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sz w:val="28"/>
          <w:szCs w:val="28"/>
        </w:rPr>
      </w:pPr>
    </w:p>
    <w:p>
      <w:pPr>
        <w:spacing w:line="360" w:lineRule="auto"/>
        <w:jc w:val="center"/>
        <w:rPr>
          <w:rFonts w:ascii="Times New Roman" w:hAnsi="Times New Roman" w:eastAsia="黑体" w:cs="Times New Roman"/>
          <w:sz w:val="36"/>
          <w:szCs w:val="24"/>
        </w:rPr>
      </w:pPr>
      <w:r>
        <w:rPr>
          <w:rFonts w:hint="eastAsia" w:ascii="Times New Roman" w:hAnsi="Times New Roman" w:eastAsia="黑体" w:cs="Times New Roman"/>
          <w:sz w:val="36"/>
          <w:szCs w:val="24"/>
        </w:rPr>
        <w:t>辽宁师范大学自行采购询价函</w:t>
      </w:r>
    </w:p>
    <w:p>
      <w:pPr>
        <w:ind w:firstLine="560" w:firstLineChars="200"/>
        <w:rPr>
          <w:sz w:val="28"/>
          <w:szCs w:val="28"/>
        </w:rPr>
      </w:pPr>
    </w:p>
    <w:p>
      <w:pPr>
        <w:ind w:firstLine="560" w:firstLineChars="200"/>
        <w:rPr>
          <w:sz w:val="28"/>
          <w:szCs w:val="28"/>
        </w:rPr>
      </w:pPr>
      <w:r>
        <w:rPr>
          <w:rFonts w:hint="eastAsia"/>
          <w:sz w:val="28"/>
          <w:szCs w:val="28"/>
        </w:rPr>
        <w:t>辽宁师范大学</w:t>
      </w:r>
      <w:r>
        <w:rPr>
          <w:rFonts w:hint="eastAsia"/>
          <w:sz w:val="28"/>
          <w:szCs w:val="28"/>
          <w:u w:val="single"/>
        </w:rPr>
        <w:t xml:space="preserve"> </w:t>
      </w:r>
      <w:r>
        <w:rPr>
          <w:sz w:val="28"/>
          <w:szCs w:val="28"/>
          <w:u w:val="single"/>
        </w:rPr>
        <w:t xml:space="preserve">      </w:t>
      </w:r>
      <w:r>
        <w:rPr>
          <w:rFonts w:hint="eastAsia"/>
          <w:sz w:val="28"/>
          <w:szCs w:val="28"/>
        </w:rPr>
        <w:t>学院（单位）计划采购下列货物，望贵公司在满足采购需求的条件下提供报价单。</w:t>
      </w:r>
      <w:r>
        <w:rPr>
          <w:rFonts w:hint="eastAsia"/>
          <w:color w:val="000000" w:themeColor="text1"/>
          <w:sz w:val="28"/>
          <w:szCs w:val="28"/>
        </w:rPr>
        <w:t>本采购项目预算为</w:t>
      </w:r>
      <w:r>
        <w:rPr>
          <w:sz w:val="28"/>
          <w:szCs w:val="28"/>
          <w:u w:val="single"/>
        </w:rPr>
        <w:t xml:space="preserve">       </w:t>
      </w:r>
      <w:r>
        <w:rPr>
          <w:rFonts w:hint="eastAsia"/>
          <w:color w:val="000000" w:themeColor="text1"/>
          <w:sz w:val="28"/>
          <w:szCs w:val="28"/>
        </w:rPr>
        <w:t>元，超过预算的报价，按报价无效处理。</w:t>
      </w:r>
    </w:p>
    <w:tbl>
      <w:tblPr>
        <w:tblStyle w:val="7"/>
        <w:tblpPr w:leftFromText="180" w:rightFromText="180" w:vertAnchor="text" w:horzAnchor="margin" w:tblpXSpec="center" w:tblpY="125"/>
        <w:tblW w:w="1014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5"/>
        <w:gridCol w:w="2190"/>
        <w:gridCol w:w="1380"/>
        <w:gridCol w:w="1215"/>
        <w:gridCol w:w="960"/>
        <w:gridCol w:w="915"/>
        <w:gridCol w:w="266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spacing w:line="276" w:lineRule="auto"/>
              <w:jc w:val="center"/>
            </w:pPr>
            <w:r>
              <w:t>序号</w:t>
            </w:r>
          </w:p>
        </w:tc>
        <w:tc>
          <w:tcPr>
            <w:tcW w:w="2190" w:type="dxa"/>
            <w:vAlign w:val="center"/>
          </w:tcPr>
          <w:p>
            <w:pPr>
              <w:spacing w:line="276" w:lineRule="auto"/>
              <w:jc w:val="center"/>
            </w:pPr>
            <w:r>
              <w:t>货物名称</w:t>
            </w:r>
          </w:p>
        </w:tc>
        <w:tc>
          <w:tcPr>
            <w:tcW w:w="1380" w:type="dxa"/>
            <w:vAlign w:val="center"/>
          </w:tcPr>
          <w:p>
            <w:pPr>
              <w:spacing w:line="276" w:lineRule="auto"/>
              <w:jc w:val="center"/>
            </w:pPr>
            <w:r>
              <w:t>品牌</w:t>
            </w:r>
          </w:p>
        </w:tc>
        <w:tc>
          <w:tcPr>
            <w:tcW w:w="1215" w:type="dxa"/>
            <w:vAlign w:val="center"/>
          </w:tcPr>
          <w:p>
            <w:pPr>
              <w:spacing w:line="276" w:lineRule="auto"/>
              <w:jc w:val="center"/>
            </w:pPr>
            <w:r>
              <w:t>型号规格</w:t>
            </w:r>
          </w:p>
        </w:tc>
        <w:tc>
          <w:tcPr>
            <w:tcW w:w="960" w:type="dxa"/>
            <w:vAlign w:val="center"/>
          </w:tcPr>
          <w:p>
            <w:pPr>
              <w:spacing w:line="276" w:lineRule="auto"/>
              <w:jc w:val="center"/>
            </w:pPr>
            <w:r>
              <w:t>数量</w:t>
            </w:r>
          </w:p>
        </w:tc>
        <w:tc>
          <w:tcPr>
            <w:tcW w:w="915" w:type="dxa"/>
            <w:vAlign w:val="center"/>
          </w:tcPr>
          <w:p>
            <w:pPr>
              <w:spacing w:line="276" w:lineRule="auto"/>
              <w:jc w:val="center"/>
            </w:pPr>
            <w:r>
              <w:t>单位</w:t>
            </w:r>
          </w:p>
        </w:tc>
        <w:tc>
          <w:tcPr>
            <w:tcW w:w="2666" w:type="dxa"/>
            <w:vAlign w:val="center"/>
          </w:tcPr>
          <w:p>
            <w:pPr>
              <w:spacing w:line="276" w:lineRule="auto"/>
              <w:jc w:val="center"/>
            </w:pPr>
            <w:r>
              <w:rPr>
                <w:rFonts w:hint="eastAsia"/>
              </w:rPr>
              <w:t>技术参数</w:t>
            </w:r>
          </w:p>
          <w:p>
            <w:pPr>
              <w:spacing w:line="276" w:lineRule="auto"/>
              <w:jc w:val="center"/>
            </w:pPr>
            <w:r>
              <w:rPr>
                <w:rFonts w:hint="eastAsia"/>
                <w:sz w:val="18"/>
                <w:szCs w:val="20"/>
              </w:rPr>
              <w:t>（如样品图片、质保期、送货时间等其他要求）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pPr>
            <w:r>
              <w:rPr>
                <w:rFonts w:hint="eastAsia"/>
              </w:rPr>
              <w:t>1</w:t>
            </w:r>
          </w:p>
        </w:tc>
        <w:tc>
          <w:tcPr>
            <w:tcW w:w="2190" w:type="dxa"/>
            <w:vAlign w:val="center"/>
          </w:tcPr>
          <w:p>
            <w:pPr>
              <w:jc w:val="center"/>
            </w:pPr>
          </w:p>
        </w:tc>
        <w:tc>
          <w:tcPr>
            <w:tcW w:w="1380" w:type="dxa"/>
            <w:vAlign w:val="center"/>
          </w:tcPr>
          <w:p>
            <w:pPr>
              <w:jc w:val="center"/>
            </w:pPr>
          </w:p>
        </w:tc>
        <w:tc>
          <w:tcPr>
            <w:tcW w:w="1215" w:type="dxa"/>
            <w:vAlign w:val="center"/>
          </w:tcPr>
          <w:p>
            <w:pPr>
              <w:jc w:val="center"/>
            </w:pPr>
          </w:p>
        </w:tc>
        <w:tc>
          <w:tcPr>
            <w:tcW w:w="960" w:type="dxa"/>
            <w:vAlign w:val="center"/>
          </w:tcPr>
          <w:p>
            <w:pPr>
              <w:jc w:val="center"/>
            </w:pPr>
          </w:p>
        </w:tc>
        <w:tc>
          <w:tcPr>
            <w:tcW w:w="915" w:type="dxa"/>
            <w:vAlign w:val="center"/>
          </w:tcPr>
          <w:p>
            <w:pPr>
              <w:jc w:val="center"/>
            </w:pPr>
          </w:p>
        </w:tc>
        <w:tc>
          <w:tcPr>
            <w:tcW w:w="2666"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pPr>
            <w:r>
              <w:rPr>
                <w:rFonts w:hint="eastAsia"/>
              </w:rPr>
              <w:t>2</w:t>
            </w:r>
          </w:p>
        </w:tc>
        <w:tc>
          <w:tcPr>
            <w:tcW w:w="2190" w:type="dxa"/>
            <w:vAlign w:val="center"/>
          </w:tcPr>
          <w:p>
            <w:pPr>
              <w:jc w:val="center"/>
            </w:pPr>
          </w:p>
        </w:tc>
        <w:tc>
          <w:tcPr>
            <w:tcW w:w="1380" w:type="dxa"/>
            <w:vAlign w:val="center"/>
          </w:tcPr>
          <w:p>
            <w:pPr>
              <w:jc w:val="center"/>
            </w:pPr>
          </w:p>
        </w:tc>
        <w:tc>
          <w:tcPr>
            <w:tcW w:w="1215" w:type="dxa"/>
            <w:vAlign w:val="center"/>
          </w:tcPr>
          <w:p>
            <w:pPr>
              <w:jc w:val="center"/>
            </w:pPr>
          </w:p>
        </w:tc>
        <w:tc>
          <w:tcPr>
            <w:tcW w:w="960" w:type="dxa"/>
            <w:vAlign w:val="center"/>
          </w:tcPr>
          <w:p>
            <w:pPr>
              <w:jc w:val="center"/>
            </w:pPr>
          </w:p>
        </w:tc>
        <w:tc>
          <w:tcPr>
            <w:tcW w:w="915" w:type="dxa"/>
            <w:vAlign w:val="center"/>
          </w:tcPr>
          <w:p>
            <w:pPr>
              <w:jc w:val="center"/>
            </w:pPr>
          </w:p>
        </w:tc>
        <w:tc>
          <w:tcPr>
            <w:tcW w:w="2666" w:type="dxa"/>
            <w:vAlign w:val="center"/>
          </w:tcPr>
          <w:p>
            <w:pPr>
              <w:jc w:val="center"/>
            </w:pPr>
          </w:p>
        </w:tc>
      </w:tr>
    </w:tbl>
    <w:p>
      <w:pPr>
        <w:ind w:firstLine="480" w:firstLineChars="200"/>
        <w:jc w:val="left"/>
        <w:rPr>
          <w:rFonts w:ascii="宋体" w:hAnsi="宋体" w:cs="宋体"/>
          <w:sz w:val="24"/>
          <w:szCs w:val="24"/>
        </w:rPr>
      </w:pPr>
    </w:p>
    <w:p>
      <w:pPr>
        <w:jc w:val="right"/>
        <w:rPr>
          <w:sz w:val="28"/>
          <w:szCs w:val="28"/>
        </w:rPr>
      </w:pPr>
      <w:r>
        <w:rPr>
          <w:rFonts w:hint="eastAsia"/>
          <w:sz w:val="28"/>
          <w:szCs w:val="28"/>
        </w:rPr>
        <w:t>（单位公章）</w:t>
      </w:r>
    </w:p>
    <w:p>
      <w:pPr>
        <w:jc w:val="right"/>
        <w:rPr>
          <w:sz w:val="28"/>
          <w:szCs w:val="28"/>
        </w:rPr>
      </w:pP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p>
      <w:pPr>
        <w:jc w:val="left"/>
        <w:rPr>
          <w:sz w:val="28"/>
          <w:szCs w:val="28"/>
        </w:rPr>
      </w:pPr>
    </w:p>
    <w:p>
      <w:pPr>
        <w:jc w:val="left"/>
        <w:rPr>
          <w:sz w:val="28"/>
          <w:szCs w:val="28"/>
        </w:rPr>
      </w:pPr>
    </w:p>
    <w:p>
      <w:pPr>
        <w:jc w:val="left"/>
        <w:rPr>
          <w:sz w:val="28"/>
          <w:szCs w:val="28"/>
        </w:rPr>
      </w:pPr>
    </w:p>
    <w:p>
      <w:pPr>
        <w:jc w:val="left"/>
        <w:rPr>
          <w:sz w:val="28"/>
          <w:szCs w:val="28"/>
        </w:rPr>
      </w:pPr>
    </w:p>
    <w:p>
      <w:pPr>
        <w:jc w:val="left"/>
        <w:rPr>
          <w:sz w:val="28"/>
          <w:szCs w:val="28"/>
        </w:rPr>
      </w:pPr>
    </w:p>
    <w:p>
      <w:pPr>
        <w:jc w:val="left"/>
        <w:rPr>
          <w:sz w:val="28"/>
          <w:szCs w:val="28"/>
        </w:rPr>
      </w:pPr>
    </w:p>
    <w:p>
      <w:pPr>
        <w:jc w:val="left"/>
        <w:rPr>
          <w:sz w:val="28"/>
          <w:szCs w:val="28"/>
        </w:rPr>
      </w:pPr>
    </w:p>
    <w:p>
      <w:pPr>
        <w:jc w:val="left"/>
        <w:rPr>
          <w:sz w:val="28"/>
          <w:szCs w:val="28"/>
        </w:rPr>
      </w:pPr>
    </w:p>
    <w:p>
      <w:pPr>
        <w:widowControl/>
        <w:ind w:firstLine="632" w:firstLineChars="300"/>
        <w:jc w:val="left"/>
        <w:rPr>
          <w:b/>
          <w:szCs w:val="21"/>
        </w:rPr>
        <w:sectPr>
          <w:pgSz w:w="11906" w:h="16838"/>
          <w:pgMar w:top="1440" w:right="720" w:bottom="1440" w:left="720" w:header="851" w:footer="992" w:gutter="0"/>
          <w:cols w:space="425" w:num="1"/>
          <w:docGrid w:type="lines" w:linePitch="312" w:charSpace="0"/>
        </w:sectPr>
      </w:pPr>
    </w:p>
    <w:p>
      <w:pPr>
        <w:jc w:val="center"/>
        <w:rPr>
          <w:rFonts w:ascii="黑体" w:hAnsi="黑体" w:eastAsia="黑体"/>
          <w:sz w:val="36"/>
          <w:szCs w:val="36"/>
        </w:rPr>
      </w:pPr>
      <w:r>
        <w:rPr>
          <w:rFonts w:ascii="黑体" w:hAnsi="黑体" w:eastAsia="黑体"/>
          <w:sz w:val="36"/>
          <w:szCs w:val="36"/>
        </w:rPr>
        <w:t>辽宁师范大学自行采购供应商</w:t>
      </w:r>
      <w:r>
        <w:rPr>
          <w:rFonts w:hint="eastAsia" w:ascii="黑体" w:hAnsi="黑体" w:eastAsia="黑体"/>
          <w:sz w:val="36"/>
          <w:szCs w:val="36"/>
        </w:rPr>
        <w:t>报价单</w:t>
      </w:r>
    </w:p>
    <w:p>
      <w:pPr>
        <w:rPr>
          <w:sz w:val="28"/>
          <w:szCs w:val="28"/>
        </w:rPr>
      </w:pPr>
      <w:r>
        <w:rPr>
          <w:rFonts w:hint="eastAsia"/>
          <w:sz w:val="28"/>
          <w:szCs w:val="28"/>
        </w:rPr>
        <w:t>报价单位（公章）：</w:t>
      </w:r>
      <w:r>
        <w:rPr>
          <w:sz w:val="28"/>
          <w:szCs w:val="28"/>
        </w:rPr>
        <w:t xml:space="preserve">        </w:t>
      </w:r>
      <w:r>
        <w:rPr>
          <w:rFonts w:hint="eastAsia"/>
          <w:sz w:val="28"/>
          <w:szCs w:val="28"/>
        </w:rPr>
        <w:t xml:space="preserve">                                               报价时间：</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bl>
      <w:tblPr>
        <w:tblStyle w:val="7"/>
        <w:tblW w:w="1332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53"/>
        <w:gridCol w:w="1985"/>
        <w:gridCol w:w="1165"/>
        <w:gridCol w:w="1244"/>
        <w:gridCol w:w="993"/>
        <w:gridCol w:w="992"/>
        <w:gridCol w:w="1307"/>
        <w:gridCol w:w="1244"/>
        <w:gridCol w:w="993"/>
        <w:gridCol w:w="264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1" w:hRule="atLeast"/>
          <w:jc w:val="center"/>
        </w:trPr>
        <w:tc>
          <w:tcPr>
            <w:tcW w:w="753" w:type="dxa"/>
            <w:vAlign w:val="center"/>
          </w:tcPr>
          <w:p>
            <w:pPr>
              <w:spacing w:line="360" w:lineRule="auto"/>
              <w:jc w:val="center"/>
            </w:pPr>
            <w:r>
              <w:t>序号</w:t>
            </w:r>
          </w:p>
        </w:tc>
        <w:tc>
          <w:tcPr>
            <w:tcW w:w="1985" w:type="dxa"/>
            <w:vAlign w:val="center"/>
          </w:tcPr>
          <w:p>
            <w:pPr>
              <w:spacing w:line="360" w:lineRule="auto"/>
              <w:jc w:val="center"/>
            </w:pPr>
            <w:r>
              <w:t>货物名称</w:t>
            </w:r>
          </w:p>
        </w:tc>
        <w:tc>
          <w:tcPr>
            <w:tcW w:w="1165" w:type="dxa"/>
            <w:vAlign w:val="center"/>
          </w:tcPr>
          <w:p>
            <w:pPr>
              <w:spacing w:line="360" w:lineRule="auto"/>
              <w:jc w:val="center"/>
            </w:pPr>
            <w:r>
              <w:t>品牌</w:t>
            </w:r>
          </w:p>
        </w:tc>
        <w:tc>
          <w:tcPr>
            <w:tcW w:w="1244" w:type="dxa"/>
            <w:vAlign w:val="center"/>
          </w:tcPr>
          <w:p>
            <w:pPr>
              <w:spacing w:line="360" w:lineRule="auto"/>
              <w:jc w:val="center"/>
            </w:pPr>
            <w:r>
              <w:t>型号规格</w:t>
            </w:r>
          </w:p>
        </w:tc>
        <w:tc>
          <w:tcPr>
            <w:tcW w:w="993" w:type="dxa"/>
            <w:vAlign w:val="center"/>
          </w:tcPr>
          <w:p>
            <w:pPr>
              <w:spacing w:line="360" w:lineRule="auto"/>
              <w:jc w:val="center"/>
            </w:pPr>
            <w:r>
              <w:rPr>
                <w:rFonts w:hint="eastAsia"/>
              </w:rPr>
              <w:t>数量</w:t>
            </w:r>
          </w:p>
        </w:tc>
        <w:tc>
          <w:tcPr>
            <w:tcW w:w="992" w:type="dxa"/>
            <w:vAlign w:val="center"/>
          </w:tcPr>
          <w:p>
            <w:pPr>
              <w:spacing w:line="360" w:lineRule="auto"/>
              <w:jc w:val="center"/>
            </w:pPr>
            <w:r>
              <w:rPr>
                <w:rFonts w:hint="eastAsia"/>
              </w:rPr>
              <w:t>单位</w:t>
            </w:r>
          </w:p>
        </w:tc>
        <w:tc>
          <w:tcPr>
            <w:tcW w:w="1307" w:type="dxa"/>
            <w:vAlign w:val="center"/>
          </w:tcPr>
          <w:p>
            <w:pPr>
              <w:spacing w:line="360" w:lineRule="auto"/>
              <w:jc w:val="center"/>
            </w:pPr>
            <w:r>
              <w:t>单价</w:t>
            </w:r>
            <w:r>
              <w:rPr>
                <w:rFonts w:hint="eastAsia"/>
              </w:rPr>
              <w:t>（元）</w:t>
            </w:r>
          </w:p>
        </w:tc>
        <w:tc>
          <w:tcPr>
            <w:tcW w:w="1244" w:type="dxa"/>
            <w:vAlign w:val="center"/>
          </w:tcPr>
          <w:p>
            <w:pPr>
              <w:spacing w:line="360" w:lineRule="auto"/>
              <w:jc w:val="center"/>
            </w:pPr>
            <w:r>
              <w:t>总价</w:t>
            </w:r>
            <w:r>
              <w:rPr>
                <w:rFonts w:hint="eastAsia"/>
              </w:rPr>
              <w:t>（元）</w:t>
            </w:r>
          </w:p>
        </w:tc>
        <w:tc>
          <w:tcPr>
            <w:tcW w:w="993" w:type="dxa"/>
            <w:vAlign w:val="center"/>
          </w:tcPr>
          <w:p>
            <w:pPr>
              <w:spacing w:line="360" w:lineRule="auto"/>
              <w:jc w:val="center"/>
            </w:pPr>
            <w:r>
              <w:rPr>
                <w:rFonts w:hint="eastAsia"/>
              </w:rPr>
              <w:t>质保</w:t>
            </w:r>
            <w:r>
              <w:t>期</w:t>
            </w:r>
          </w:p>
        </w:tc>
        <w:tc>
          <w:tcPr>
            <w:tcW w:w="2649" w:type="dxa"/>
            <w:vAlign w:val="center"/>
          </w:tcPr>
          <w:p>
            <w:pPr>
              <w:spacing w:line="360" w:lineRule="auto"/>
              <w:jc w:val="center"/>
            </w:pPr>
            <w:r>
              <w:rPr>
                <w:rFonts w:hint="eastAsia"/>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pPr>
          </w:p>
        </w:tc>
        <w:tc>
          <w:tcPr>
            <w:tcW w:w="1985" w:type="dxa"/>
            <w:vAlign w:val="center"/>
          </w:tcPr>
          <w:p>
            <w:pPr>
              <w:jc w:val="center"/>
            </w:pPr>
          </w:p>
        </w:tc>
        <w:tc>
          <w:tcPr>
            <w:tcW w:w="1165" w:type="dxa"/>
            <w:vAlign w:val="center"/>
          </w:tcPr>
          <w:p>
            <w:pPr>
              <w:jc w:val="center"/>
            </w:pPr>
          </w:p>
        </w:tc>
        <w:tc>
          <w:tcPr>
            <w:tcW w:w="1244" w:type="dxa"/>
            <w:vAlign w:val="center"/>
          </w:tcPr>
          <w:p>
            <w:pPr>
              <w:jc w:val="center"/>
            </w:pPr>
          </w:p>
        </w:tc>
        <w:tc>
          <w:tcPr>
            <w:tcW w:w="993" w:type="dxa"/>
            <w:vAlign w:val="center"/>
          </w:tcPr>
          <w:p>
            <w:pPr>
              <w:jc w:val="center"/>
            </w:pPr>
          </w:p>
        </w:tc>
        <w:tc>
          <w:tcPr>
            <w:tcW w:w="992" w:type="dxa"/>
            <w:vAlign w:val="center"/>
          </w:tcPr>
          <w:p>
            <w:pPr>
              <w:jc w:val="center"/>
            </w:pPr>
          </w:p>
        </w:tc>
        <w:tc>
          <w:tcPr>
            <w:tcW w:w="1307" w:type="dxa"/>
            <w:vAlign w:val="center"/>
          </w:tcPr>
          <w:p>
            <w:pPr>
              <w:jc w:val="center"/>
            </w:pPr>
          </w:p>
        </w:tc>
        <w:tc>
          <w:tcPr>
            <w:tcW w:w="1244" w:type="dxa"/>
            <w:vAlign w:val="center"/>
          </w:tcPr>
          <w:p>
            <w:pPr>
              <w:jc w:val="center"/>
            </w:pPr>
          </w:p>
        </w:tc>
        <w:tc>
          <w:tcPr>
            <w:tcW w:w="993" w:type="dxa"/>
            <w:vAlign w:val="center"/>
          </w:tcPr>
          <w:p>
            <w:pPr>
              <w:jc w:val="center"/>
            </w:pPr>
          </w:p>
        </w:tc>
        <w:tc>
          <w:tcPr>
            <w:tcW w:w="2649"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pPr>
          </w:p>
        </w:tc>
        <w:tc>
          <w:tcPr>
            <w:tcW w:w="1985" w:type="dxa"/>
            <w:vAlign w:val="center"/>
          </w:tcPr>
          <w:p>
            <w:pPr>
              <w:jc w:val="center"/>
            </w:pPr>
          </w:p>
        </w:tc>
        <w:tc>
          <w:tcPr>
            <w:tcW w:w="1165" w:type="dxa"/>
            <w:vAlign w:val="center"/>
          </w:tcPr>
          <w:p>
            <w:pPr>
              <w:jc w:val="center"/>
            </w:pPr>
          </w:p>
        </w:tc>
        <w:tc>
          <w:tcPr>
            <w:tcW w:w="1244" w:type="dxa"/>
            <w:vAlign w:val="center"/>
          </w:tcPr>
          <w:p>
            <w:pPr>
              <w:jc w:val="center"/>
            </w:pPr>
          </w:p>
        </w:tc>
        <w:tc>
          <w:tcPr>
            <w:tcW w:w="993" w:type="dxa"/>
            <w:vAlign w:val="center"/>
          </w:tcPr>
          <w:p>
            <w:pPr>
              <w:jc w:val="center"/>
            </w:pPr>
          </w:p>
        </w:tc>
        <w:tc>
          <w:tcPr>
            <w:tcW w:w="992" w:type="dxa"/>
            <w:vAlign w:val="center"/>
          </w:tcPr>
          <w:p>
            <w:pPr>
              <w:jc w:val="center"/>
            </w:pPr>
          </w:p>
        </w:tc>
        <w:tc>
          <w:tcPr>
            <w:tcW w:w="1307" w:type="dxa"/>
            <w:vAlign w:val="center"/>
          </w:tcPr>
          <w:p>
            <w:pPr>
              <w:jc w:val="center"/>
            </w:pPr>
          </w:p>
        </w:tc>
        <w:tc>
          <w:tcPr>
            <w:tcW w:w="1244" w:type="dxa"/>
            <w:vAlign w:val="center"/>
          </w:tcPr>
          <w:p>
            <w:pPr>
              <w:jc w:val="center"/>
            </w:pPr>
          </w:p>
        </w:tc>
        <w:tc>
          <w:tcPr>
            <w:tcW w:w="993" w:type="dxa"/>
            <w:vAlign w:val="center"/>
          </w:tcPr>
          <w:p>
            <w:pPr>
              <w:jc w:val="center"/>
            </w:pPr>
          </w:p>
        </w:tc>
        <w:tc>
          <w:tcPr>
            <w:tcW w:w="2649"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8439" w:type="dxa"/>
            <w:gridSpan w:val="7"/>
            <w:vAlign w:val="center"/>
          </w:tcPr>
          <w:p>
            <w:pPr>
              <w:spacing w:line="360" w:lineRule="auto"/>
              <w:jc w:val="center"/>
            </w:pPr>
            <w:r>
              <w:t>合计</w:t>
            </w:r>
            <w:r>
              <w:rPr>
                <w:rFonts w:hint="eastAsia"/>
              </w:rPr>
              <w:t>（元）</w:t>
            </w:r>
          </w:p>
        </w:tc>
        <w:tc>
          <w:tcPr>
            <w:tcW w:w="4886" w:type="dxa"/>
            <w:gridSpan w:val="3"/>
            <w:vAlign w:val="center"/>
          </w:tcPr>
          <w:p>
            <w:pPr>
              <w:spacing w:line="360" w:lineRule="auto"/>
              <w:jc w:val="center"/>
            </w:pPr>
          </w:p>
        </w:tc>
      </w:tr>
    </w:tbl>
    <w:p>
      <w:pPr>
        <w:ind w:firstLine="560" w:firstLineChars="200"/>
        <w:rPr>
          <w:sz w:val="28"/>
          <w:szCs w:val="28"/>
        </w:rPr>
      </w:pPr>
      <w:r>
        <w:rPr>
          <w:rFonts w:hint="eastAsia"/>
          <w:sz w:val="28"/>
          <w:szCs w:val="28"/>
        </w:rPr>
        <w:t>承诺满足辽宁师范大学询价函中所有采购需求。</w:t>
      </w:r>
    </w:p>
    <w:p>
      <w:pPr>
        <w:widowControl/>
        <w:jc w:val="left"/>
        <w:rPr>
          <w:rFonts w:asciiTheme="minorEastAsia" w:hAnsiTheme="minorEastAsia"/>
          <w:szCs w:val="18"/>
        </w:rPr>
      </w:pPr>
    </w:p>
    <w:p>
      <w:pPr>
        <w:widowControl/>
        <w:jc w:val="left"/>
        <w:rPr>
          <w:rFonts w:asciiTheme="minorEastAsia" w:hAnsiTheme="minorEastAsia"/>
          <w:szCs w:val="18"/>
        </w:rPr>
      </w:pPr>
      <w:r>
        <w:rPr>
          <w:rFonts w:asciiTheme="minorEastAsia" w:hAnsiTheme="minorEastAsia"/>
          <w:szCs w:val="18"/>
        </w:rPr>
        <w:t>联系人</w:t>
      </w:r>
      <w:r>
        <w:rPr>
          <w:rFonts w:hint="eastAsia" w:asciiTheme="minorEastAsia" w:hAnsiTheme="minorEastAsia"/>
          <w:szCs w:val="18"/>
        </w:rPr>
        <w:t>：</w:t>
      </w:r>
    </w:p>
    <w:p>
      <w:pPr>
        <w:widowControl/>
        <w:jc w:val="left"/>
        <w:rPr>
          <w:rFonts w:asciiTheme="minorEastAsia" w:hAnsiTheme="minorEastAsia"/>
          <w:szCs w:val="18"/>
        </w:rPr>
      </w:pPr>
      <w:r>
        <w:rPr>
          <w:rFonts w:hint="eastAsia" w:asciiTheme="minorEastAsia" w:hAnsiTheme="minorEastAsia"/>
          <w:szCs w:val="18"/>
        </w:rPr>
        <w:t>联系电话：</w:t>
      </w:r>
    </w:p>
    <w:p>
      <w:pPr>
        <w:widowControl/>
        <w:jc w:val="left"/>
        <w:rPr>
          <w:b/>
          <w:sz w:val="18"/>
          <w:szCs w:val="18"/>
        </w:rPr>
        <w:sectPr>
          <w:pgSz w:w="16838" w:h="11906" w:orient="landscape"/>
          <w:pgMar w:top="1440" w:right="1800" w:bottom="1440" w:left="1800" w:header="851" w:footer="992" w:gutter="0"/>
          <w:cols w:space="425" w:num="1"/>
          <w:docGrid w:type="lines" w:linePitch="312" w:charSpace="0"/>
        </w:sectPr>
      </w:pPr>
    </w:p>
    <w:p>
      <w:pPr>
        <w:spacing w:line="360" w:lineRule="auto"/>
        <w:jc w:val="center"/>
      </w:pPr>
      <w:r>
        <w:rPr>
          <w:rFonts w:ascii="Times New Roman" w:hAnsi="Times New Roman" w:eastAsia="黑体" w:cs="Times New Roman"/>
          <w:sz w:val="36"/>
          <w:szCs w:val="24"/>
        </w:rPr>
        <w:t>辽宁师范大学自行询价比价</w:t>
      </w:r>
      <w:r>
        <w:rPr>
          <w:rFonts w:hint="eastAsia" w:ascii="Times New Roman" w:hAnsi="Times New Roman" w:eastAsia="黑体" w:cs="Times New Roman"/>
          <w:sz w:val="36"/>
          <w:szCs w:val="24"/>
        </w:rPr>
        <w:t>采购</w:t>
      </w:r>
      <w:r>
        <w:rPr>
          <w:rFonts w:ascii="Times New Roman" w:hAnsi="Times New Roman" w:eastAsia="黑体" w:cs="Times New Roman"/>
          <w:sz w:val="36"/>
          <w:szCs w:val="24"/>
        </w:rPr>
        <w:t>报告</w:t>
      </w:r>
    </w:p>
    <w:p>
      <w:pPr>
        <w:spacing w:line="360" w:lineRule="auto"/>
        <w:jc w:val="left"/>
      </w:pPr>
      <w:r>
        <w:rPr>
          <w:rFonts w:hint="eastAsia"/>
        </w:rPr>
        <w:t xml:space="preserve">采购单位（公章）： </w:t>
      </w:r>
      <w:r>
        <w:t xml:space="preserve">                                                        </w:t>
      </w:r>
      <w:r>
        <w:rPr>
          <w:rFonts w:hint="eastAsia"/>
        </w:rPr>
        <w:t>年</w:t>
      </w:r>
      <w:r>
        <w:t xml:space="preserve"> </w:t>
      </w:r>
      <w:r>
        <w:rPr>
          <w:rFonts w:hint="eastAsia"/>
        </w:rPr>
        <w:t>月</w:t>
      </w:r>
      <w:r>
        <w:t xml:space="preserve"> </w:t>
      </w:r>
      <w:r>
        <w:rPr>
          <w:rFonts w:hint="eastAsia"/>
        </w:rPr>
        <w:t>日</w:t>
      </w:r>
    </w:p>
    <w:tbl>
      <w:tblPr>
        <w:tblStyle w:val="7"/>
        <w:tblpPr w:leftFromText="180" w:rightFromText="180" w:vertAnchor="text" w:horzAnchor="margin" w:tblpXSpec="center" w:tblpY="125"/>
        <w:tblW w:w="104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93"/>
        <w:gridCol w:w="709"/>
        <w:gridCol w:w="5244"/>
        <w:gridCol w:w="23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2093" w:type="dxa"/>
            <w:vAlign w:val="center"/>
          </w:tcPr>
          <w:p>
            <w:pPr>
              <w:spacing w:line="276" w:lineRule="auto"/>
              <w:jc w:val="center"/>
            </w:pPr>
            <w:r>
              <w:t>采购项目名称</w:t>
            </w:r>
          </w:p>
        </w:tc>
        <w:tc>
          <w:tcPr>
            <w:tcW w:w="8323" w:type="dxa"/>
            <w:gridSpan w:val="3"/>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trPr>
        <w:tc>
          <w:tcPr>
            <w:tcW w:w="2093" w:type="dxa"/>
            <w:vAlign w:val="center"/>
          </w:tcPr>
          <w:p>
            <w:pPr>
              <w:spacing w:line="276" w:lineRule="auto"/>
              <w:jc w:val="center"/>
            </w:pPr>
            <w:r>
              <w:t>经费来源</w:t>
            </w:r>
            <w:r>
              <w:rPr>
                <w:rFonts w:hint="eastAsia"/>
              </w:rPr>
              <w:t>及卡号</w:t>
            </w:r>
          </w:p>
        </w:tc>
        <w:tc>
          <w:tcPr>
            <w:tcW w:w="8323" w:type="dxa"/>
            <w:gridSpan w:val="3"/>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3" w:hRule="atLeast"/>
        </w:trPr>
        <w:tc>
          <w:tcPr>
            <w:tcW w:w="2093" w:type="dxa"/>
            <w:vAlign w:val="center"/>
          </w:tcPr>
          <w:p>
            <w:pPr>
              <w:spacing w:line="276" w:lineRule="auto"/>
              <w:jc w:val="center"/>
            </w:pPr>
            <w:r>
              <w:t>预算金额合计</w:t>
            </w:r>
            <w:r>
              <w:rPr>
                <w:rFonts w:hint="eastAsia"/>
              </w:rPr>
              <w:t>（元）</w:t>
            </w:r>
          </w:p>
        </w:tc>
        <w:tc>
          <w:tcPr>
            <w:tcW w:w="8323" w:type="dxa"/>
            <w:gridSpan w:val="3"/>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Align w:val="center"/>
          </w:tcPr>
          <w:p>
            <w:pPr>
              <w:spacing w:line="276" w:lineRule="auto"/>
              <w:jc w:val="center"/>
            </w:pPr>
            <w:r>
              <w:rPr>
                <w:rFonts w:hint="eastAsia"/>
              </w:rPr>
              <w:t>采购</w:t>
            </w:r>
            <w:r>
              <w:t>内容</w:t>
            </w:r>
          </w:p>
        </w:tc>
        <w:tc>
          <w:tcPr>
            <w:tcW w:w="8323" w:type="dxa"/>
            <w:gridSpan w:val="3"/>
            <w:vAlign w:val="center"/>
          </w:tcPr>
          <w:p>
            <w:pPr>
              <w:spacing w:line="276" w:lineRule="auto"/>
            </w:pPr>
            <w:r>
              <w:rPr>
                <w:rFonts w:hint="eastAsia"/>
              </w:rPr>
              <w:t>详见辽宁师范大学自行采购询价函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8" w:hRule="atLeast"/>
        </w:trPr>
        <w:tc>
          <w:tcPr>
            <w:tcW w:w="2093" w:type="dxa"/>
            <w:vAlign w:val="center"/>
          </w:tcPr>
          <w:p>
            <w:pPr>
              <w:spacing w:line="276" w:lineRule="auto"/>
              <w:jc w:val="center"/>
            </w:pPr>
            <w:r>
              <w:t>询价比价小组成员</w:t>
            </w:r>
          </w:p>
          <w:p>
            <w:pPr>
              <w:spacing w:line="276" w:lineRule="auto"/>
              <w:jc w:val="center"/>
            </w:pPr>
            <w:r>
              <w:rPr>
                <w:rFonts w:hint="eastAsia"/>
              </w:rPr>
              <w:t>（至少三人）</w:t>
            </w:r>
          </w:p>
        </w:tc>
        <w:tc>
          <w:tcPr>
            <w:tcW w:w="8323" w:type="dxa"/>
            <w:gridSpan w:val="3"/>
            <w:vAlign w:val="center"/>
          </w:tcPr>
          <w:p>
            <w:pPr>
              <w:spacing w:line="276" w:lineRule="auto"/>
            </w:pPr>
            <w:r>
              <w:rPr>
                <w:color w:val="FF0000"/>
              </w:rPr>
              <w:t>XX</w:t>
            </w:r>
            <w:r>
              <w:rPr>
                <w:rFonts w:hint="eastAsia"/>
                <w:color w:val="FF0000"/>
              </w:rPr>
              <w:t>（组长）</w:t>
            </w:r>
            <w:r>
              <w:rPr>
                <w:color w:val="FF0000"/>
              </w:rPr>
              <w:t xml:space="preserve">   XX   XX</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9" w:hRule="atLeast"/>
        </w:trPr>
        <w:tc>
          <w:tcPr>
            <w:tcW w:w="2093" w:type="dxa"/>
            <w:vMerge w:val="restart"/>
            <w:vAlign w:val="center"/>
          </w:tcPr>
          <w:p>
            <w:pPr>
              <w:spacing w:line="276" w:lineRule="auto"/>
              <w:jc w:val="center"/>
            </w:pPr>
            <w:r>
              <w:t>询价经过、</w:t>
            </w:r>
            <w:r>
              <w:rPr>
                <w:rFonts w:hint="eastAsia"/>
              </w:rPr>
              <w:t>结果（至少三家供应商提供报价）</w:t>
            </w:r>
          </w:p>
        </w:tc>
        <w:tc>
          <w:tcPr>
            <w:tcW w:w="8323" w:type="dxa"/>
            <w:gridSpan w:val="3"/>
            <w:vAlign w:val="center"/>
          </w:tcPr>
          <w:p>
            <w:pPr>
              <w:spacing w:line="276" w:lineRule="auto"/>
              <w:ind w:firstLine="420" w:firstLineChars="200"/>
            </w:pPr>
            <w:r>
              <w:rPr>
                <w:color w:val="FF0000"/>
              </w:rPr>
              <w:t>****</w:t>
            </w:r>
            <w:r>
              <w:rPr>
                <w:rFonts w:hint="eastAsia"/>
                <w:color w:val="FF0000"/>
              </w:rPr>
              <w:t>年</w:t>
            </w:r>
            <w:r>
              <w:rPr>
                <w:color w:val="FF0000"/>
              </w:rPr>
              <w:t>**</w:t>
            </w:r>
            <w:r>
              <w:rPr>
                <w:rFonts w:hint="eastAsia"/>
                <w:color w:val="FF0000"/>
              </w:rPr>
              <w:t>月</w:t>
            </w:r>
            <w:r>
              <w:rPr>
                <w:color w:val="FF0000"/>
              </w:rPr>
              <w:t>**</w:t>
            </w:r>
            <w:r>
              <w:rPr>
                <w:rFonts w:hint="eastAsia"/>
                <w:color w:val="FF0000"/>
              </w:rPr>
              <w:t>日</w:t>
            </w:r>
            <w:bookmarkStart w:id="3" w:name="_GoBack"/>
            <w:r>
              <w:rPr>
                <w:rFonts w:hint="eastAsia"/>
                <w:color w:val="FF0000"/>
                <w:lang w:eastAsia="zh-CN"/>
              </w:rPr>
              <w:t>（</w:t>
            </w:r>
            <w:r>
              <w:rPr>
                <w:rFonts w:hint="eastAsia"/>
                <w:color w:val="FF0000"/>
                <w:lang w:val="en-US" w:eastAsia="zh-CN"/>
              </w:rPr>
              <w:t>与询价函日期保持一致</w:t>
            </w:r>
            <w:r>
              <w:rPr>
                <w:rFonts w:hint="eastAsia"/>
                <w:color w:val="FF0000"/>
                <w:lang w:eastAsia="zh-CN"/>
              </w:rPr>
              <w:t>）</w:t>
            </w:r>
            <w:bookmarkEnd w:id="3"/>
            <w:r>
              <w:rPr>
                <w:rFonts w:hint="eastAsia"/>
                <w:color w:val="FF0000"/>
              </w:rPr>
              <w:t>，××学院由张红、刘旭、孙小云三人组成询价比价采购小组，由张红任组长。询价比价小组根据采购需求，在大连××商城选择三家具备供货能力并能够提供完全满足采购需求的供应商提供报价。最终结果如下：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t>序号</w:t>
            </w:r>
          </w:p>
        </w:tc>
        <w:tc>
          <w:tcPr>
            <w:tcW w:w="5244" w:type="dxa"/>
            <w:vAlign w:val="center"/>
          </w:tcPr>
          <w:p>
            <w:pPr>
              <w:spacing w:line="276" w:lineRule="auto"/>
              <w:jc w:val="center"/>
            </w:pPr>
            <w:r>
              <w:rPr>
                <w:rFonts w:hint="eastAsia"/>
              </w:rPr>
              <w:t>供应商单位名称</w:t>
            </w:r>
          </w:p>
        </w:tc>
        <w:tc>
          <w:tcPr>
            <w:tcW w:w="2370" w:type="dxa"/>
            <w:vAlign w:val="center"/>
          </w:tcPr>
          <w:p>
            <w:pPr>
              <w:spacing w:line="276" w:lineRule="auto"/>
              <w:jc w:val="center"/>
            </w:pPr>
            <w:r>
              <w:t>总报价</w:t>
            </w:r>
            <w:r>
              <w:rPr>
                <w:rFonts w:hint="eastAsia"/>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1</w:t>
            </w:r>
          </w:p>
        </w:tc>
        <w:tc>
          <w:tcPr>
            <w:tcW w:w="5244" w:type="dxa"/>
            <w:vAlign w:val="center"/>
          </w:tcPr>
          <w:p>
            <w:pPr>
              <w:spacing w:line="360" w:lineRule="auto"/>
              <w:jc w:val="center"/>
            </w:pPr>
          </w:p>
        </w:tc>
        <w:tc>
          <w:tcPr>
            <w:tcW w:w="2370" w:type="dxa"/>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2</w:t>
            </w:r>
          </w:p>
        </w:tc>
        <w:tc>
          <w:tcPr>
            <w:tcW w:w="5244" w:type="dxa"/>
            <w:vAlign w:val="center"/>
          </w:tcPr>
          <w:p>
            <w:pPr>
              <w:spacing w:line="360" w:lineRule="auto"/>
              <w:jc w:val="center"/>
            </w:pPr>
          </w:p>
        </w:tc>
        <w:tc>
          <w:tcPr>
            <w:tcW w:w="2370" w:type="dxa"/>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3</w:t>
            </w:r>
          </w:p>
        </w:tc>
        <w:tc>
          <w:tcPr>
            <w:tcW w:w="5244" w:type="dxa"/>
            <w:vAlign w:val="center"/>
          </w:tcPr>
          <w:p>
            <w:pPr>
              <w:spacing w:line="360" w:lineRule="auto"/>
              <w:jc w:val="center"/>
            </w:pPr>
          </w:p>
        </w:tc>
        <w:tc>
          <w:tcPr>
            <w:tcW w:w="2370" w:type="dxa"/>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9" w:hRule="atLeast"/>
        </w:trPr>
        <w:tc>
          <w:tcPr>
            <w:tcW w:w="2093" w:type="dxa"/>
            <w:vAlign w:val="center"/>
          </w:tcPr>
          <w:p>
            <w:pPr>
              <w:spacing w:line="276" w:lineRule="auto"/>
              <w:jc w:val="center"/>
            </w:pPr>
            <w:r>
              <w:rPr>
                <w:rFonts w:hint="eastAsia"/>
              </w:rPr>
              <w:t>成交</w:t>
            </w:r>
            <w:r>
              <w:t>结果</w:t>
            </w:r>
          </w:p>
        </w:tc>
        <w:tc>
          <w:tcPr>
            <w:tcW w:w="8323" w:type="dxa"/>
            <w:gridSpan w:val="3"/>
            <w:vAlign w:val="center"/>
          </w:tcPr>
          <w:p>
            <w:pPr>
              <w:spacing w:line="276" w:lineRule="auto"/>
              <w:ind w:firstLine="420" w:firstLineChars="200"/>
            </w:pPr>
            <w:r>
              <w:rPr>
                <w:rFonts w:hint="eastAsia"/>
              </w:rPr>
              <w:t>经过</w:t>
            </w:r>
            <w:r>
              <w:t>询价比价小组评定</w:t>
            </w:r>
            <w:r>
              <w:rPr>
                <w:rFonts w:hint="eastAsia"/>
              </w:rPr>
              <w:t>，</w:t>
            </w:r>
            <w:r>
              <w:t>最终确定报价最低</w:t>
            </w:r>
            <w:r>
              <w:rPr>
                <w:rFonts w:hint="eastAsia"/>
              </w:rPr>
              <w:t>的</w:t>
            </w:r>
            <w:r>
              <w:rPr>
                <w:u w:val="single"/>
              </w:rPr>
              <w:t xml:space="preserve">          </w:t>
            </w:r>
            <w:r>
              <w:t>为成交供应商</w:t>
            </w:r>
            <w:r>
              <w:rPr>
                <w:rFonts w:hint="eastAsia"/>
              </w:rPr>
              <w:t>。</w:t>
            </w:r>
          </w:p>
          <w:p>
            <w:pPr>
              <w:spacing w:line="276" w:lineRule="auto"/>
              <w:ind w:firstLine="420" w:firstLineChars="200"/>
            </w:pPr>
            <w:r>
              <w:t>成交价格</w:t>
            </w:r>
            <w:r>
              <w:rPr>
                <w:rFonts w:hint="eastAsia"/>
              </w:rPr>
              <w:t>（合计）：</w:t>
            </w:r>
            <w:r>
              <w:t xml:space="preserve"> </w:t>
            </w:r>
          </w:p>
          <w:p>
            <w:pPr>
              <w:spacing w:line="276" w:lineRule="auto"/>
              <w:ind w:firstLine="420" w:firstLineChars="200"/>
            </w:pPr>
            <w:r>
              <w:rPr>
                <w:rFonts w:hint="eastAsia"/>
              </w:rPr>
              <w:t>质保期：</w:t>
            </w:r>
            <w:r>
              <w:t xml:space="preserve"> </w:t>
            </w:r>
          </w:p>
          <w:p>
            <w:pPr>
              <w:spacing w:line="276" w:lineRule="auto"/>
              <w:ind w:firstLine="420" w:firstLineChars="200"/>
            </w:pPr>
            <w:r>
              <w:rPr>
                <w:rFonts w:hint="eastAsia"/>
              </w:rPr>
              <w:t>其他说明：</w:t>
            </w:r>
            <w: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2093" w:type="dxa"/>
            <w:vAlign w:val="center"/>
          </w:tcPr>
          <w:p>
            <w:pPr>
              <w:spacing w:line="276" w:lineRule="auto"/>
              <w:jc w:val="center"/>
            </w:pPr>
            <w:r>
              <w:t>询价比价小组成员</w:t>
            </w:r>
            <w:r>
              <w:rPr>
                <w:rFonts w:hint="eastAsia"/>
              </w:rPr>
              <w:t>（签字）</w:t>
            </w:r>
          </w:p>
        </w:tc>
        <w:tc>
          <w:tcPr>
            <w:tcW w:w="8323" w:type="dxa"/>
            <w:gridSpan w:val="3"/>
            <w:vAlign w:val="center"/>
          </w:tcPr>
          <w:p>
            <w:pPr>
              <w:spacing w:line="276"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2093" w:type="dxa"/>
            <w:vAlign w:val="center"/>
          </w:tcPr>
          <w:p>
            <w:pPr>
              <w:spacing w:line="276" w:lineRule="auto"/>
              <w:jc w:val="center"/>
            </w:pPr>
            <w:r>
              <w:t>单位负责人</w:t>
            </w:r>
          </w:p>
          <w:p>
            <w:pPr>
              <w:spacing w:line="276" w:lineRule="auto"/>
              <w:jc w:val="center"/>
            </w:pPr>
            <w:r>
              <w:rPr>
                <w:rFonts w:hint="eastAsia"/>
              </w:rPr>
              <w:t>（签字）</w:t>
            </w:r>
          </w:p>
        </w:tc>
        <w:tc>
          <w:tcPr>
            <w:tcW w:w="8323" w:type="dxa"/>
            <w:gridSpan w:val="3"/>
            <w:vAlign w:val="center"/>
          </w:tcPr>
          <w:p>
            <w:pPr>
              <w:spacing w:line="276" w:lineRule="auto"/>
            </w:pPr>
          </w:p>
        </w:tc>
      </w:tr>
    </w:tbl>
    <w:p>
      <w:pPr>
        <w:jc w:val="center"/>
        <w:rPr>
          <w:rFonts w:ascii="黑体" w:hAnsi="黑体" w:eastAsia="黑体"/>
          <w:sz w:val="36"/>
          <w:szCs w:val="36"/>
        </w:rPr>
        <w:sectPr>
          <w:pgSz w:w="11906" w:h="16838"/>
          <w:pgMar w:top="720" w:right="1440" w:bottom="720" w:left="1440" w:header="851" w:footer="992" w:gutter="0"/>
          <w:cols w:space="425" w:num="1"/>
          <w:docGrid w:type="lines" w:linePitch="312" w:charSpace="0"/>
        </w:sectPr>
      </w:pPr>
    </w:p>
    <w:p>
      <w:pPr>
        <w:jc w:val="center"/>
        <w:rPr>
          <w:rFonts w:ascii="宋体" w:hAnsi="宋体" w:eastAsia="宋体"/>
          <w:sz w:val="36"/>
          <w:szCs w:val="36"/>
        </w:rPr>
      </w:pPr>
      <w:r>
        <w:rPr>
          <w:rFonts w:hint="eastAsia" w:ascii="宋体" w:hAnsi="宋体" w:eastAsia="宋体"/>
          <w:sz w:val="36"/>
          <w:szCs w:val="36"/>
        </w:rPr>
        <w:t>采购合同</w:t>
      </w:r>
    </w:p>
    <w:p>
      <w:pPr>
        <w:rPr>
          <w:rFonts w:ascii="宋体" w:hAnsi="宋体" w:eastAsia="宋体" w:cs="宋体"/>
          <w:bCs/>
          <w:sz w:val="24"/>
          <w:szCs w:val="24"/>
          <w:u w:val="single"/>
        </w:rPr>
      </w:pPr>
      <w:r>
        <w:rPr>
          <w:rFonts w:hint="eastAsia" w:ascii="宋体" w:hAnsi="宋体" w:eastAsia="宋体" w:cs="宋体"/>
          <w:bCs/>
          <w:sz w:val="24"/>
          <w:szCs w:val="24"/>
        </w:rPr>
        <w:t>备案编号：</w:t>
      </w:r>
    </w:p>
    <w:p>
      <w:pPr>
        <w:rPr>
          <w:rFonts w:ascii="宋体" w:hAnsi="宋体" w:eastAsia="宋体" w:cs="宋体"/>
          <w:bCs/>
          <w:sz w:val="24"/>
          <w:szCs w:val="24"/>
        </w:rPr>
      </w:pPr>
      <w:r>
        <w:rPr>
          <w:rFonts w:hint="eastAsia" w:ascii="宋体" w:hAnsi="宋体" w:eastAsia="宋体" w:cs="宋体"/>
          <w:bCs/>
          <w:sz w:val="24"/>
          <w:szCs w:val="24"/>
        </w:rPr>
        <w:t>采购项目名称：</w:t>
      </w:r>
    </w:p>
    <w:p>
      <w:pPr>
        <w:rPr>
          <w:rFonts w:ascii="宋体" w:hAnsi="宋体" w:eastAsia="宋体" w:cs="宋体"/>
          <w:bCs/>
          <w:sz w:val="24"/>
          <w:szCs w:val="24"/>
          <w:u w:val="single"/>
        </w:rPr>
      </w:pPr>
      <w:r>
        <w:rPr>
          <w:rFonts w:hint="eastAsia" w:ascii="宋体" w:hAnsi="宋体" w:eastAsia="宋体" w:cs="宋体"/>
          <w:bCs/>
          <w:sz w:val="24"/>
          <w:szCs w:val="24"/>
        </w:rPr>
        <w:t>甲方（买方）：</w:t>
      </w:r>
      <w:r>
        <w:rPr>
          <w:rFonts w:ascii="宋体" w:hAnsi="宋体" w:eastAsia="宋体" w:cs="宋体"/>
          <w:bCs/>
          <w:sz w:val="24"/>
          <w:szCs w:val="24"/>
        </w:rPr>
        <w:t xml:space="preserve"> </w:t>
      </w:r>
    </w:p>
    <w:p>
      <w:pPr>
        <w:rPr>
          <w:rFonts w:ascii="宋体" w:hAnsi="宋体" w:eastAsia="宋体" w:cs="宋体"/>
          <w:bCs/>
          <w:sz w:val="24"/>
          <w:szCs w:val="24"/>
        </w:rPr>
      </w:pPr>
      <w:r>
        <w:rPr>
          <w:rFonts w:hint="eastAsia" w:ascii="宋体" w:hAnsi="宋体" w:eastAsia="宋体" w:cs="宋体"/>
          <w:bCs/>
          <w:sz w:val="24"/>
          <w:szCs w:val="24"/>
        </w:rPr>
        <w:t>乙方（卖方）：</w:t>
      </w:r>
      <w:r>
        <w:rPr>
          <w:rFonts w:ascii="宋体" w:hAnsi="宋体" w:eastAsia="宋体" w:cs="宋体"/>
          <w:bCs/>
          <w:sz w:val="24"/>
          <w:szCs w:val="24"/>
        </w:rPr>
        <w:t xml:space="preserve"> </w:t>
      </w:r>
    </w:p>
    <w:p>
      <w:pPr>
        <w:rPr>
          <w:rFonts w:ascii="宋体" w:hAnsi="宋体" w:eastAsia="宋体" w:cs="宋体"/>
          <w:bCs/>
          <w:sz w:val="24"/>
          <w:szCs w:val="24"/>
        </w:rPr>
      </w:pPr>
    </w:p>
    <w:p>
      <w:pPr>
        <w:jc w:val="left"/>
        <w:rPr>
          <w:rFonts w:ascii="宋体" w:hAnsi="宋体" w:eastAsia="宋体" w:cs="宋体"/>
          <w:b/>
          <w:bCs/>
          <w:sz w:val="24"/>
          <w:szCs w:val="24"/>
        </w:rPr>
      </w:pPr>
      <w:r>
        <w:rPr>
          <w:rFonts w:hint="eastAsia" w:ascii="宋体" w:hAnsi="宋体" w:eastAsia="宋体" w:cs="宋体"/>
          <w:b/>
          <w:bCs/>
          <w:sz w:val="24"/>
          <w:szCs w:val="24"/>
        </w:rPr>
        <w:t>一、采购内容</w:t>
      </w:r>
    </w:p>
    <w:tbl>
      <w:tblPr>
        <w:tblStyle w:val="6"/>
        <w:tblW w:w="10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776"/>
        <w:gridCol w:w="935"/>
        <w:gridCol w:w="1038"/>
        <w:gridCol w:w="568"/>
        <w:gridCol w:w="568"/>
        <w:gridCol w:w="1305"/>
        <w:gridCol w:w="1277"/>
        <w:gridCol w:w="568"/>
        <w:gridCol w:w="1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序号</w:t>
            </w:r>
          </w:p>
        </w:tc>
        <w:tc>
          <w:tcPr>
            <w:tcW w:w="1776"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货物名称</w:t>
            </w:r>
          </w:p>
        </w:tc>
        <w:tc>
          <w:tcPr>
            <w:tcW w:w="93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品牌</w:t>
            </w:r>
          </w:p>
        </w:tc>
        <w:tc>
          <w:tcPr>
            <w:tcW w:w="1038"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型号规格</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数量</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单位</w:t>
            </w:r>
          </w:p>
        </w:tc>
        <w:tc>
          <w:tcPr>
            <w:tcW w:w="130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单价</w:t>
            </w:r>
            <w:r>
              <w:rPr>
                <w:rFonts w:hint="eastAsia" w:ascii="宋体" w:hAnsi="宋体" w:eastAsia="宋体"/>
                <w:kern w:val="0"/>
                <w:sz w:val="18"/>
                <w:szCs w:val="20"/>
              </w:rPr>
              <w:t>（元）</w:t>
            </w:r>
          </w:p>
        </w:tc>
        <w:tc>
          <w:tcPr>
            <w:tcW w:w="1277"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总价</w:t>
            </w:r>
            <w:r>
              <w:rPr>
                <w:rFonts w:hint="eastAsia" w:ascii="宋体" w:hAnsi="宋体" w:eastAsia="宋体"/>
                <w:kern w:val="0"/>
                <w:sz w:val="18"/>
                <w:szCs w:val="20"/>
              </w:rPr>
              <w:t>（元）</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质保</w:t>
            </w:r>
            <w:r>
              <w:rPr>
                <w:rFonts w:ascii="宋体" w:hAnsi="宋体" w:eastAsia="宋体"/>
                <w:kern w:val="0"/>
                <w:sz w:val="18"/>
                <w:szCs w:val="20"/>
              </w:rPr>
              <w:t>期</w:t>
            </w:r>
          </w:p>
        </w:tc>
        <w:tc>
          <w:tcPr>
            <w:tcW w:w="1846"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spacing w:line="360" w:lineRule="auto"/>
              <w:jc w:val="center"/>
              <w:rPr>
                <w:rFonts w:ascii="宋体" w:hAnsi="宋体" w:eastAsia="宋体"/>
                <w:kern w:val="0"/>
                <w:sz w:val="18"/>
                <w:szCs w:val="18"/>
              </w:rPr>
            </w:pPr>
          </w:p>
        </w:tc>
        <w:tc>
          <w:tcPr>
            <w:tcW w:w="1776" w:type="dxa"/>
            <w:shd w:val="clear" w:color="auto" w:fill="auto"/>
            <w:noWrap w:val="0"/>
            <w:vAlign w:val="center"/>
          </w:tcPr>
          <w:p>
            <w:pPr>
              <w:spacing w:line="360" w:lineRule="auto"/>
              <w:jc w:val="center"/>
              <w:rPr>
                <w:rFonts w:ascii="宋体" w:hAnsi="宋体" w:eastAsia="宋体"/>
                <w:kern w:val="0"/>
                <w:sz w:val="18"/>
                <w:szCs w:val="18"/>
              </w:rPr>
            </w:pPr>
          </w:p>
        </w:tc>
        <w:tc>
          <w:tcPr>
            <w:tcW w:w="935" w:type="dxa"/>
            <w:shd w:val="clear" w:color="auto" w:fill="auto"/>
            <w:noWrap w:val="0"/>
            <w:vAlign w:val="center"/>
          </w:tcPr>
          <w:p>
            <w:pPr>
              <w:spacing w:line="360" w:lineRule="auto"/>
              <w:jc w:val="center"/>
              <w:rPr>
                <w:rFonts w:ascii="宋体" w:hAnsi="宋体" w:eastAsia="宋体"/>
                <w:kern w:val="0"/>
                <w:sz w:val="18"/>
                <w:szCs w:val="18"/>
              </w:rPr>
            </w:pPr>
          </w:p>
        </w:tc>
        <w:tc>
          <w:tcPr>
            <w:tcW w:w="1038"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1305" w:type="dxa"/>
            <w:shd w:val="clear" w:color="auto" w:fill="auto"/>
            <w:noWrap w:val="0"/>
            <w:vAlign w:val="center"/>
          </w:tcPr>
          <w:p>
            <w:pPr>
              <w:spacing w:line="360" w:lineRule="auto"/>
              <w:jc w:val="center"/>
              <w:rPr>
                <w:rFonts w:ascii="宋体" w:hAnsi="宋体" w:eastAsia="宋体"/>
                <w:kern w:val="0"/>
                <w:sz w:val="18"/>
                <w:szCs w:val="18"/>
              </w:rPr>
            </w:pPr>
          </w:p>
        </w:tc>
        <w:tc>
          <w:tcPr>
            <w:tcW w:w="1277"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1846" w:type="dxa"/>
            <w:shd w:val="clear" w:color="auto" w:fill="auto"/>
            <w:noWrap w:val="0"/>
            <w:vAlign w:val="center"/>
          </w:tcPr>
          <w:p>
            <w:pPr>
              <w:spacing w:line="360" w:lineRule="auto"/>
              <w:jc w:val="center"/>
              <w:rPr>
                <w:rFonts w:ascii="宋体" w:hAnsi="宋体" w:eastAsia="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spacing w:line="360" w:lineRule="auto"/>
              <w:jc w:val="center"/>
              <w:rPr>
                <w:rFonts w:ascii="宋体" w:hAnsi="宋体" w:eastAsia="宋体"/>
                <w:kern w:val="0"/>
                <w:sz w:val="18"/>
                <w:szCs w:val="18"/>
              </w:rPr>
            </w:pPr>
          </w:p>
        </w:tc>
        <w:tc>
          <w:tcPr>
            <w:tcW w:w="1776" w:type="dxa"/>
            <w:shd w:val="clear" w:color="auto" w:fill="auto"/>
            <w:noWrap w:val="0"/>
            <w:vAlign w:val="center"/>
          </w:tcPr>
          <w:p>
            <w:pPr>
              <w:spacing w:line="360" w:lineRule="auto"/>
              <w:jc w:val="center"/>
              <w:rPr>
                <w:rFonts w:ascii="宋体" w:hAnsi="宋体" w:eastAsia="宋体"/>
                <w:kern w:val="0"/>
                <w:sz w:val="18"/>
                <w:szCs w:val="18"/>
              </w:rPr>
            </w:pPr>
          </w:p>
        </w:tc>
        <w:tc>
          <w:tcPr>
            <w:tcW w:w="935" w:type="dxa"/>
            <w:shd w:val="clear" w:color="auto" w:fill="auto"/>
            <w:noWrap w:val="0"/>
            <w:vAlign w:val="center"/>
          </w:tcPr>
          <w:p>
            <w:pPr>
              <w:spacing w:line="360" w:lineRule="auto"/>
              <w:jc w:val="center"/>
              <w:rPr>
                <w:rFonts w:ascii="宋体" w:hAnsi="宋体" w:eastAsia="宋体"/>
                <w:kern w:val="0"/>
                <w:sz w:val="18"/>
                <w:szCs w:val="18"/>
              </w:rPr>
            </w:pPr>
          </w:p>
        </w:tc>
        <w:tc>
          <w:tcPr>
            <w:tcW w:w="1038"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1305" w:type="dxa"/>
            <w:shd w:val="clear" w:color="auto" w:fill="auto"/>
            <w:noWrap w:val="0"/>
            <w:vAlign w:val="center"/>
          </w:tcPr>
          <w:p>
            <w:pPr>
              <w:spacing w:line="360" w:lineRule="auto"/>
              <w:jc w:val="center"/>
              <w:rPr>
                <w:rFonts w:ascii="宋体" w:hAnsi="宋体" w:eastAsia="宋体"/>
                <w:kern w:val="0"/>
                <w:sz w:val="18"/>
                <w:szCs w:val="18"/>
              </w:rPr>
            </w:pPr>
          </w:p>
        </w:tc>
        <w:tc>
          <w:tcPr>
            <w:tcW w:w="1277" w:type="dxa"/>
            <w:shd w:val="clear" w:color="auto" w:fill="auto"/>
            <w:noWrap w:val="0"/>
            <w:vAlign w:val="center"/>
          </w:tcPr>
          <w:p>
            <w:pPr>
              <w:spacing w:line="360" w:lineRule="auto"/>
              <w:jc w:val="center"/>
              <w:rPr>
                <w:rFonts w:ascii="宋体" w:hAnsi="宋体" w:eastAsia="宋体"/>
                <w:kern w:val="0"/>
                <w:sz w:val="18"/>
                <w:szCs w:val="18"/>
              </w:rPr>
            </w:pPr>
          </w:p>
        </w:tc>
        <w:tc>
          <w:tcPr>
            <w:tcW w:w="568" w:type="dxa"/>
            <w:shd w:val="clear" w:color="auto" w:fill="auto"/>
            <w:noWrap w:val="0"/>
            <w:vAlign w:val="center"/>
          </w:tcPr>
          <w:p>
            <w:pPr>
              <w:spacing w:line="360" w:lineRule="auto"/>
              <w:jc w:val="center"/>
              <w:rPr>
                <w:rFonts w:ascii="宋体" w:hAnsi="宋体" w:eastAsia="宋体"/>
                <w:kern w:val="0"/>
                <w:sz w:val="18"/>
                <w:szCs w:val="18"/>
              </w:rPr>
            </w:pPr>
          </w:p>
        </w:tc>
        <w:tc>
          <w:tcPr>
            <w:tcW w:w="1846" w:type="dxa"/>
            <w:shd w:val="clear" w:color="auto" w:fill="auto"/>
            <w:noWrap w:val="0"/>
            <w:vAlign w:val="center"/>
          </w:tcPr>
          <w:p>
            <w:pPr>
              <w:spacing w:line="360" w:lineRule="auto"/>
              <w:jc w:val="center"/>
              <w:rPr>
                <w:rFonts w:ascii="宋体" w:hAnsi="宋体" w:eastAsia="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2351" w:type="dxa"/>
            <w:gridSpan w:val="2"/>
            <w:shd w:val="clear" w:color="auto" w:fill="auto"/>
            <w:noWrap w:val="0"/>
            <w:vAlign w:val="center"/>
          </w:tcPr>
          <w:p>
            <w:pPr>
              <w:jc w:val="center"/>
              <w:rPr>
                <w:rFonts w:ascii="宋体" w:hAnsi="宋体" w:eastAsia="宋体"/>
                <w:kern w:val="0"/>
                <w:sz w:val="18"/>
                <w:szCs w:val="18"/>
              </w:rPr>
            </w:pPr>
            <w:r>
              <w:rPr>
                <w:rFonts w:ascii="宋体" w:hAnsi="宋体" w:eastAsia="宋体"/>
                <w:kern w:val="0"/>
                <w:sz w:val="18"/>
                <w:szCs w:val="18"/>
              </w:rPr>
              <w:t>合计</w:t>
            </w:r>
          </w:p>
        </w:tc>
        <w:tc>
          <w:tcPr>
            <w:tcW w:w="8105" w:type="dxa"/>
            <w:gridSpan w:val="8"/>
            <w:shd w:val="clear" w:color="auto" w:fill="auto"/>
            <w:noWrap w:val="0"/>
            <w:vAlign w:val="center"/>
          </w:tcPr>
          <w:p>
            <w:pPr>
              <w:jc w:val="center"/>
              <w:rPr>
                <w:rFonts w:hint="eastAsia" w:ascii="宋体" w:hAnsi="宋体" w:eastAsia="宋体"/>
                <w:kern w:val="0"/>
                <w:sz w:val="18"/>
                <w:szCs w:val="18"/>
              </w:rPr>
            </w:pPr>
            <w:r>
              <w:rPr>
                <w:rFonts w:hint="eastAsia" w:ascii="宋体" w:hAnsi="宋体" w:eastAsia="宋体"/>
                <w:kern w:val="0"/>
                <w:sz w:val="18"/>
                <w:szCs w:val="18"/>
              </w:rPr>
              <w:t>大写：人民币</w:t>
            </w:r>
            <w:r>
              <w:rPr>
                <w:rFonts w:hint="eastAsia" w:ascii="宋体" w:hAnsi="宋体" w:eastAsia="宋体"/>
                <w:kern w:val="0"/>
                <w:sz w:val="18"/>
                <w:szCs w:val="18"/>
                <w:u w:val="single"/>
              </w:rPr>
              <w:t xml:space="preserve"> </w:t>
            </w:r>
            <w:r>
              <w:rPr>
                <w:rFonts w:ascii="宋体" w:hAnsi="宋体" w:eastAsia="宋体"/>
                <w:kern w:val="0"/>
                <w:sz w:val="18"/>
                <w:szCs w:val="18"/>
                <w:u w:val="single"/>
              </w:rPr>
              <w:t xml:space="preserve">       </w:t>
            </w:r>
            <w:r>
              <w:rPr>
                <w:rFonts w:hint="eastAsia" w:ascii="宋体" w:hAnsi="宋体" w:eastAsia="宋体"/>
                <w:kern w:val="0"/>
                <w:sz w:val="18"/>
                <w:szCs w:val="18"/>
              </w:rPr>
              <w:t xml:space="preserve">元整 </w:t>
            </w:r>
            <w:r>
              <w:rPr>
                <w:rFonts w:ascii="宋体" w:hAnsi="宋体" w:eastAsia="宋体"/>
                <w:kern w:val="0"/>
                <w:sz w:val="18"/>
                <w:szCs w:val="18"/>
              </w:rPr>
              <w:t xml:space="preserve">  </w:t>
            </w:r>
            <w:r>
              <w:rPr>
                <w:rFonts w:hint="eastAsia" w:ascii="宋体" w:hAnsi="宋体" w:eastAsia="宋体"/>
                <w:kern w:val="0"/>
                <w:sz w:val="18"/>
                <w:szCs w:val="18"/>
              </w:rPr>
              <w:t>小写：￥</w:t>
            </w:r>
            <w:r>
              <w:rPr>
                <w:rFonts w:hint="eastAsia" w:ascii="宋体" w:hAnsi="宋体" w:eastAsia="宋体"/>
                <w:kern w:val="0"/>
                <w:sz w:val="18"/>
                <w:szCs w:val="18"/>
                <w:u w:val="single"/>
              </w:rPr>
              <w:t xml:space="preserve"> </w:t>
            </w:r>
            <w:r>
              <w:rPr>
                <w:rFonts w:ascii="宋体" w:hAnsi="宋体" w:eastAsia="宋体"/>
                <w:kern w:val="0"/>
                <w:sz w:val="18"/>
                <w:szCs w:val="18"/>
                <w:u w:val="single"/>
              </w:rPr>
              <w:t xml:space="preserve">       </w:t>
            </w:r>
            <w:r>
              <w:rPr>
                <w:rFonts w:hint="eastAsia" w:ascii="宋体" w:hAnsi="宋体" w:eastAsia="宋体"/>
                <w:kern w:val="0"/>
                <w:sz w:val="18"/>
                <w:szCs w:val="18"/>
              </w:rPr>
              <w:t>元</w:t>
            </w:r>
          </w:p>
        </w:tc>
      </w:tr>
    </w:tbl>
    <w:p>
      <w:pPr>
        <w:jc w:val="left"/>
        <w:rPr>
          <w:rFonts w:ascii="宋体" w:hAnsi="宋体" w:eastAsia="宋体" w:cs="宋体"/>
          <w:bCs/>
          <w:sz w:val="24"/>
          <w:szCs w:val="24"/>
        </w:rPr>
      </w:pPr>
      <w:r>
        <w:rPr>
          <w:rFonts w:hint="eastAsia" w:ascii="宋体" w:hAnsi="宋体" w:eastAsia="宋体" w:cs="宋体"/>
          <w:bCs/>
          <w:sz w:val="24"/>
          <w:szCs w:val="24"/>
        </w:rPr>
        <w:t>注：合同约定的单价、总价已包含税费、制作、包装、运输等全部费用，甲方不再向乙方另行支付其他费用。</w:t>
      </w:r>
    </w:p>
    <w:p>
      <w:pPr>
        <w:jc w:val="left"/>
        <w:rPr>
          <w:rFonts w:ascii="宋体" w:hAnsi="宋体" w:eastAsia="宋体" w:cs="宋体"/>
          <w:b/>
          <w:sz w:val="24"/>
          <w:szCs w:val="24"/>
        </w:rPr>
      </w:pPr>
      <w:r>
        <w:rPr>
          <w:rFonts w:hint="eastAsia" w:ascii="宋体" w:hAnsi="宋体" w:eastAsia="宋体" w:cs="宋体"/>
          <w:b/>
          <w:sz w:val="24"/>
          <w:szCs w:val="24"/>
        </w:rPr>
        <w:t>二、交货期及交货地点</w:t>
      </w:r>
    </w:p>
    <w:p>
      <w:pPr>
        <w:ind w:firstLine="480" w:firstLineChars="200"/>
        <w:jc w:val="left"/>
        <w:rPr>
          <w:rFonts w:ascii="宋体" w:hAnsi="宋体" w:eastAsia="宋体"/>
          <w:sz w:val="24"/>
        </w:rPr>
      </w:pPr>
      <w:r>
        <w:rPr>
          <w:rFonts w:hint="eastAsia" w:ascii="宋体" w:hAnsi="宋体" w:eastAsia="宋体"/>
          <w:sz w:val="24"/>
        </w:rPr>
        <w:t>（一）交货期：合同签订后</w:t>
      </w:r>
      <w:r>
        <w:rPr>
          <w:rFonts w:ascii="宋体" w:hAnsi="宋体" w:eastAsia="宋体"/>
          <w:sz w:val="24"/>
          <w:u w:val="single"/>
        </w:rPr>
        <w:t xml:space="preserve">    </w:t>
      </w:r>
      <w:r>
        <w:rPr>
          <w:rFonts w:hint="eastAsia" w:ascii="宋体" w:hAnsi="宋体" w:eastAsia="宋体"/>
          <w:sz w:val="24"/>
        </w:rPr>
        <w:t>日历天完成。</w:t>
      </w:r>
    </w:p>
    <w:p>
      <w:pPr>
        <w:ind w:firstLine="480" w:firstLineChars="200"/>
        <w:jc w:val="left"/>
        <w:rPr>
          <w:rFonts w:ascii="宋体" w:hAnsi="宋体" w:eastAsia="宋体" w:cs="宋体"/>
          <w:b/>
          <w:sz w:val="24"/>
          <w:szCs w:val="24"/>
        </w:rPr>
      </w:pPr>
      <w:r>
        <w:rPr>
          <w:rFonts w:hint="eastAsia" w:ascii="宋体" w:hAnsi="宋体" w:eastAsia="宋体"/>
          <w:sz w:val="24"/>
        </w:rPr>
        <w:t>（二）交货地点：甲方指定地点。货物在交付甲方前发生的风险均由乙方负责。</w:t>
      </w:r>
    </w:p>
    <w:p>
      <w:pPr>
        <w:jc w:val="left"/>
        <w:rPr>
          <w:rFonts w:ascii="宋体" w:hAnsi="宋体" w:eastAsia="宋体" w:cs="宋体"/>
          <w:b/>
          <w:sz w:val="24"/>
          <w:szCs w:val="24"/>
        </w:rPr>
      </w:pPr>
      <w:r>
        <w:rPr>
          <w:rFonts w:hint="eastAsia" w:ascii="宋体" w:hAnsi="宋体" w:eastAsia="宋体" w:cs="宋体"/>
          <w:b/>
          <w:sz w:val="24"/>
          <w:szCs w:val="24"/>
        </w:rPr>
        <w:t>三、付款方式</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（一）货到且验收合格后，采购人支付合同总金额全部价款。</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（二）乙方指定银行账户信息为：</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开户行：</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开户名：</w:t>
      </w:r>
    </w:p>
    <w:p>
      <w:pPr>
        <w:ind w:firstLine="480" w:firstLineChars="200"/>
        <w:jc w:val="left"/>
        <w:rPr>
          <w:rFonts w:ascii="宋体" w:hAnsi="宋体" w:eastAsia="宋体" w:cs="宋体"/>
          <w:sz w:val="24"/>
          <w:szCs w:val="24"/>
        </w:rPr>
      </w:pPr>
      <w:r>
        <w:rPr>
          <w:rFonts w:hint="eastAsia"/>
          <w:sz w:val="24"/>
        </w:rPr>
        <w:t xml:space="preserve"> </w:t>
      </w:r>
      <w:r>
        <w:rPr>
          <w:rFonts w:hint="eastAsia" w:ascii="宋体" w:hAnsi="宋体" w:eastAsia="宋体" w:cs="宋体"/>
          <w:sz w:val="24"/>
          <w:szCs w:val="24"/>
        </w:rPr>
        <w:t>账  号：</w:t>
      </w:r>
    </w:p>
    <w:p>
      <w:pPr>
        <w:tabs>
          <w:tab w:val="left" w:pos="84"/>
        </w:tabs>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（三）乙方向甲方出具等额增值税发票义务。</w:t>
      </w:r>
    </w:p>
    <w:p>
      <w:pPr>
        <w:jc w:val="left"/>
        <w:rPr>
          <w:rFonts w:ascii="宋体" w:hAnsi="宋体" w:eastAsia="宋体" w:cs="宋体"/>
          <w:b/>
          <w:bCs/>
          <w:sz w:val="24"/>
          <w:szCs w:val="24"/>
        </w:rPr>
      </w:pPr>
      <w:r>
        <w:rPr>
          <w:rFonts w:hint="eastAsia" w:ascii="宋体" w:hAnsi="宋体" w:eastAsia="宋体" w:cs="宋体"/>
          <w:b/>
          <w:bCs/>
          <w:sz w:val="24"/>
          <w:szCs w:val="24"/>
        </w:rPr>
        <w:t>四、质量保证及售后服务</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（一）乙方应按询价函规定的货物性能、技术要求、质量标准向甲方提供未经使用的全新产品。</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（二）乙方提供货物的质量保证期为自交货验收合格之日起不少于</w:t>
      </w:r>
      <w:r>
        <w:rPr>
          <w:rFonts w:ascii="宋体" w:hAnsi="宋体" w:eastAsia="宋体" w:cs="宋体"/>
          <w:sz w:val="24"/>
          <w:szCs w:val="24"/>
          <w:u w:val="single"/>
        </w:rPr>
        <w:t xml:space="preserve">     </w:t>
      </w:r>
      <w:r>
        <w:rPr>
          <w:rFonts w:ascii="宋体" w:hAnsi="宋体" w:eastAsia="宋体" w:cs="宋体"/>
          <w:sz w:val="24"/>
          <w:szCs w:val="24"/>
        </w:rPr>
        <w:t xml:space="preserve"> 年。在质量保证期内因货物本身的质量问题发生故障，乙方应负责免费更换。对达不到技术要求者，根据实际情况，经双方协商，可以按以下办法处理：</w:t>
      </w:r>
    </w:p>
    <w:p>
      <w:pPr>
        <w:ind w:firstLine="480" w:firstLineChars="200"/>
        <w:jc w:val="left"/>
        <w:rPr>
          <w:rFonts w:ascii="宋体" w:hAnsi="宋体" w:eastAsia="宋体" w:cs="宋体"/>
          <w:sz w:val="24"/>
          <w:szCs w:val="24"/>
        </w:rPr>
      </w:pPr>
      <w:r>
        <w:rPr>
          <w:rFonts w:ascii="宋体" w:hAnsi="宋体" w:eastAsia="宋体" w:cs="宋体"/>
          <w:sz w:val="24"/>
          <w:szCs w:val="24"/>
        </w:rPr>
        <w:t>1.更换：由乙方承担所发生的全部费用。</w:t>
      </w:r>
    </w:p>
    <w:p>
      <w:pPr>
        <w:ind w:firstLine="480" w:firstLineChars="200"/>
        <w:jc w:val="left"/>
        <w:rPr>
          <w:rFonts w:ascii="宋体" w:hAnsi="宋体" w:eastAsia="宋体" w:cs="宋体"/>
          <w:sz w:val="24"/>
          <w:szCs w:val="24"/>
        </w:rPr>
      </w:pPr>
      <w:r>
        <w:rPr>
          <w:rFonts w:ascii="宋体" w:hAnsi="宋体" w:eastAsia="宋体" w:cs="宋体"/>
          <w:sz w:val="24"/>
          <w:szCs w:val="24"/>
        </w:rPr>
        <w:t>2.贬值处理：由甲乙双方合议定价。</w:t>
      </w:r>
    </w:p>
    <w:p>
      <w:pPr>
        <w:ind w:firstLine="480" w:firstLineChars="200"/>
        <w:jc w:val="left"/>
        <w:rPr>
          <w:rFonts w:ascii="宋体" w:hAnsi="宋体" w:eastAsia="宋体" w:cs="宋体"/>
          <w:sz w:val="24"/>
          <w:szCs w:val="24"/>
        </w:rPr>
      </w:pPr>
      <w:r>
        <w:rPr>
          <w:rFonts w:ascii="宋体" w:hAnsi="宋体" w:eastAsia="宋体" w:cs="宋体"/>
          <w:sz w:val="24"/>
          <w:szCs w:val="24"/>
        </w:rPr>
        <w:t>3.退货处理:乙方应退还甲方支付的合同款，同时应承担该货物的直接费用（运输、保险、检验、货款利息及银行手续费等）。</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（三）如在使用过程中发生质量问题，乙方在接到甲方通知后在</w:t>
      </w:r>
      <w:r>
        <w:rPr>
          <w:rFonts w:ascii="宋体" w:hAnsi="宋体" w:eastAsia="宋体" w:cs="宋体"/>
          <w:sz w:val="24"/>
          <w:szCs w:val="24"/>
          <w:u w:val="single"/>
        </w:rPr>
        <w:t xml:space="preserve">    </w:t>
      </w:r>
      <w:r>
        <w:rPr>
          <w:rFonts w:ascii="宋体" w:hAnsi="宋体" w:eastAsia="宋体" w:cs="宋体"/>
          <w:sz w:val="24"/>
          <w:szCs w:val="24"/>
        </w:rPr>
        <w:t>小时内到达甲方现场。</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（四）乙方应对所提供货物发生的质量及安全问题负责处理解决并承担一切因此产生的责任和费用，包括但不限于人身侵权责任和财产侵权责任。本条款在质保期及合同期届满后持续有效。</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（五）上述的货物免费保修期为</w:t>
      </w:r>
      <w:r>
        <w:rPr>
          <w:rFonts w:ascii="宋体" w:hAnsi="宋体" w:eastAsia="宋体" w:cs="宋体"/>
          <w:sz w:val="24"/>
          <w:szCs w:val="24"/>
          <w:u w:val="single"/>
        </w:rPr>
        <w:t xml:space="preserve">      </w:t>
      </w:r>
      <w:r>
        <w:rPr>
          <w:rFonts w:ascii="宋体" w:hAnsi="宋体" w:eastAsia="宋体" w:cs="宋体"/>
          <w:sz w:val="24"/>
          <w:szCs w:val="24"/>
        </w:rPr>
        <w:t>年，</w:t>
      </w:r>
      <w:bookmarkStart w:id="0" w:name="_Hlk73375994"/>
      <w:r>
        <w:rPr>
          <w:rFonts w:ascii="宋体" w:hAnsi="宋体" w:eastAsia="宋体" w:cs="宋体"/>
          <w:sz w:val="24"/>
          <w:szCs w:val="24"/>
        </w:rPr>
        <w:t>因</w:t>
      </w:r>
      <w:r>
        <w:rPr>
          <w:rFonts w:hint="eastAsia" w:ascii="宋体" w:hAnsi="宋体" w:eastAsia="宋体" w:cs="宋体"/>
          <w:sz w:val="24"/>
          <w:szCs w:val="24"/>
        </w:rPr>
        <w:t>人为损坏</w:t>
      </w:r>
      <w:r>
        <w:rPr>
          <w:rFonts w:ascii="宋体" w:hAnsi="宋体" w:eastAsia="宋体" w:cs="宋体"/>
          <w:sz w:val="24"/>
          <w:szCs w:val="24"/>
        </w:rPr>
        <w:t>出现的故障不在免费保修范围内。</w:t>
      </w:r>
      <w:bookmarkEnd w:id="0"/>
      <w:r>
        <w:rPr>
          <w:rFonts w:ascii="宋体" w:hAnsi="宋体" w:eastAsia="宋体" w:cs="宋体"/>
          <w:sz w:val="24"/>
          <w:szCs w:val="24"/>
        </w:rPr>
        <w:t>超过保修期的机器设备，终生维修，维修时只收部件成本费。</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（六）</w:t>
      </w:r>
      <w:bookmarkStart w:id="1" w:name="_Hlk73376055"/>
      <w:r>
        <w:rPr>
          <w:rFonts w:hint="eastAsia" w:ascii="宋体" w:hAnsi="宋体" w:eastAsia="宋体" w:cs="宋体"/>
          <w:sz w:val="24"/>
          <w:szCs w:val="24"/>
        </w:rPr>
        <w:t>乙方项目联系人：</w:t>
      </w:r>
      <w:r>
        <w:rPr>
          <w:rFonts w:ascii="宋体" w:hAnsi="宋体" w:eastAsia="宋体" w:cs="宋体"/>
          <w:sz w:val="24"/>
          <w:szCs w:val="24"/>
          <w:u w:val="single"/>
        </w:rPr>
        <w:t xml:space="preserve">      </w:t>
      </w:r>
      <w:r>
        <w:rPr>
          <w:rFonts w:hint="eastAsia" w:ascii="宋体" w:hAnsi="宋体" w:eastAsia="宋体" w:cs="宋体"/>
          <w:sz w:val="24"/>
          <w:szCs w:val="24"/>
        </w:rPr>
        <w:t>，联系电话：</w:t>
      </w:r>
      <w:r>
        <w:rPr>
          <w:rFonts w:ascii="宋体" w:hAnsi="宋体" w:eastAsia="宋体" w:cs="宋体"/>
          <w:sz w:val="24"/>
          <w:szCs w:val="24"/>
          <w:u w:val="single"/>
        </w:rPr>
        <w:t xml:space="preserve">                </w:t>
      </w:r>
      <w:r>
        <w:rPr>
          <w:rFonts w:hint="eastAsia" w:ascii="宋体" w:hAnsi="宋体" w:eastAsia="宋体" w:cs="宋体"/>
          <w:sz w:val="24"/>
          <w:szCs w:val="24"/>
        </w:rPr>
        <w:t>。乙方项目联系人发生变动，应当在变动后</w:t>
      </w:r>
      <w:r>
        <w:rPr>
          <w:rFonts w:ascii="宋体" w:hAnsi="宋体" w:eastAsia="宋体" w:cs="宋体"/>
          <w:sz w:val="24"/>
          <w:szCs w:val="24"/>
        </w:rPr>
        <w:t>2个工作日内告知甲方。</w:t>
      </w:r>
      <w:bookmarkEnd w:id="1"/>
    </w:p>
    <w:p>
      <w:pPr>
        <w:ind w:firstLine="480" w:firstLineChars="200"/>
        <w:jc w:val="left"/>
        <w:rPr>
          <w:rFonts w:hint="eastAsia" w:ascii="宋体" w:hAnsi="宋体" w:eastAsia="宋体" w:cs="宋体"/>
          <w:color w:val="FF0000"/>
          <w:sz w:val="24"/>
          <w:szCs w:val="24"/>
        </w:rPr>
      </w:pPr>
      <w:r>
        <w:rPr>
          <w:rFonts w:hint="eastAsia" w:ascii="宋体" w:hAnsi="宋体" w:eastAsia="宋体" w:cs="宋体"/>
          <w:color w:val="FF0000"/>
          <w:sz w:val="24"/>
          <w:szCs w:val="24"/>
        </w:rPr>
        <w:t>（七）其他售后服务要求（视货物具体情况添加或删除）</w:t>
      </w:r>
    </w:p>
    <w:p>
      <w:pPr>
        <w:jc w:val="left"/>
        <w:rPr>
          <w:rFonts w:ascii="宋体" w:hAnsi="宋体" w:eastAsia="宋体" w:cs="宋体"/>
          <w:b/>
          <w:bCs/>
          <w:sz w:val="24"/>
          <w:szCs w:val="24"/>
        </w:rPr>
      </w:pPr>
      <w:r>
        <w:rPr>
          <w:rFonts w:hint="eastAsia" w:ascii="宋体" w:hAnsi="宋体" w:eastAsia="宋体" w:cs="宋体"/>
          <w:b/>
          <w:bCs/>
          <w:sz w:val="24"/>
          <w:szCs w:val="24"/>
        </w:rPr>
        <w:t>五、验收要求</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（一）乙方完全履行合同义务后，甲方最终用户按照采购合同列明的标准进行验收，验收不合格的，乙方需按照第六条第</w:t>
      </w:r>
      <w:r>
        <w:rPr>
          <w:rFonts w:ascii="宋体" w:hAnsi="宋体" w:eastAsia="宋体" w:cs="宋体"/>
          <w:sz w:val="24"/>
          <w:szCs w:val="24"/>
        </w:rPr>
        <w:t>4款的约定承担相应违约责任。</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（二）需要行政机关行政审核的货物，甲方验收通过前必须经过行政机关审批合格。</w:t>
      </w:r>
    </w:p>
    <w:p>
      <w:pPr>
        <w:jc w:val="left"/>
        <w:rPr>
          <w:rFonts w:ascii="宋体" w:hAnsi="宋体" w:eastAsia="宋体" w:cs="宋体"/>
          <w:b/>
          <w:bCs/>
          <w:sz w:val="24"/>
          <w:szCs w:val="24"/>
        </w:rPr>
      </w:pPr>
      <w:r>
        <w:rPr>
          <w:rFonts w:hint="eastAsia" w:ascii="宋体" w:hAnsi="宋体" w:eastAsia="宋体" w:cs="宋体"/>
          <w:b/>
          <w:bCs/>
          <w:sz w:val="24"/>
          <w:szCs w:val="24"/>
        </w:rPr>
        <w:t>六、违约责任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（一）甲方无正当理由拒收货物的，甲方向乙方偿付拒收货款总值的百分之五违约金。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（二）甲方无故逾期验收和办理货款支付手续的，甲方应按逾期付款总额每日万分之五向乙方支付违约金。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乙方逾期交付货物的，乙方应按逾期交货总额每日百分之二向甲方支付违约金，由甲方从待付货款中扣除。逾期超过约定日期十个日历日不能交货的，甲方可解除本合同。乙方因逾期交货或因其他违约行为导致甲方解除合同的，乙方应向甲方支付合同总值百分之二十的违约金，如造成甲方损失超过违约金的，超出部分由乙方继续承担赔偿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所交的货物品种、型号、规格、技术参数、质量不符合合同规定及询价函规定标准的，甲方有权拒收该货物，乙方愿意更换货物但逾期交货的，按乙方逾期交货处理。乙方拒绝更换货物的，甲方可单方面解除合同。</w:t>
      </w:r>
    </w:p>
    <w:p>
      <w:pPr>
        <w:jc w:val="left"/>
        <w:rPr>
          <w:rFonts w:ascii="宋体" w:hAnsi="宋体" w:eastAsia="宋体" w:cs="宋体"/>
          <w:b/>
          <w:bCs/>
          <w:sz w:val="24"/>
          <w:szCs w:val="24"/>
        </w:rPr>
      </w:pPr>
      <w:r>
        <w:rPr>
          <w:rFonts w:hint="eastAsia" w:ascii="宋体" w:hAnsi="宋体" w:eastAsia="宋体" w:cs="宋体"/>
          <w:b/>
          <w:bCs/>
          <w:sz w:val="24"/>
          <w:szCs w:val="24"/>
        </w:rPr>
        <w:t>七、争议的解决</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双方因履行本合同而产生的争议，应友好协商解决，协商不成的，任何一方可向甲方所在地的人民法院提起诉讼。</w:t>
      </w:r>
    </w:p>
    <w:p>
      <w:pPr>
        <w:jc w:val="left"/>
        <w:rPr>
          <w:rFonts w:ascii="宋体" w:hAnsi="宋体" w:eastAsia="宋体" w:cs="宋体"/>
          <w:b/>
          <w:sz w:val="24"/>
          <w:szCs w:val="24"/>
        </w:rPr>
      </w:pPr>
      <w:r>
        <w:rPr>
          <w:rFonts w:hint="eastAsia" w:ascii="宋体" w:hAnsi="宋体" w:eastAsia="宋体" w:cs="宋体"/>
          <w:b/>
          <w:sz w:val="24"/>
          <w:szCs w:val="24"/>
        </w:rPr>
        <w:t>八、合同生效及其它</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（一）合同经双方法定代表人或被授权人签字并加盖单位公章后生效。</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（二）合同执行中涉及采购资金和采购内容修改或补充的，须经甲乙双方协商同意，并签书面补充协议，方可作为主合同不可分割的一部分。</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（三）</w:t>
      </w:r>
      <w:bookmarkStart w:id="2" w:name="_Hlk73376103"/>
      <w:r>
        <w:rPr>
          <w:rFonts w:hint="eastAsia" w:ascii="宋体" w:hAnsi="宋体" w:eastAsia="宋体" w:cs="宋体"/>
          <w:bCs/>
          <w:sz w:val="24"/>
          <w:szCs w:val="24"/>
        </w:rPr>
        <w:t>本合同未尽事宜，遵照《中华人民共和国民法典》有关条文执行。</w:t>
      </w:r>
      <w:bookmarkEnd w:id="2"/>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（四）本合同正本一式</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份（甲方执三份，乙方执</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份），具有同等法律效力。</w:t>
      </w:r>
    </w:p>
    <w:p>
      <w:pPr>
        <w:ind w:firstLine="482" w:firstLineChars="200"/>
        <w:jc w:val="left"/>
        <w:rPr>
          <w:rFonts w:ascii="宋体" w:hAnsi="宋体" w:eastAsia="宋体" w:cs="宋体"/>
          <w:b/>
          <w:sz w:val="24"/>
          <w:szCs w:val="24"/>
        </w:rPr>
      </w:pP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甲方（盖章）：辽宁师范大学           乙方（盖章）：</w:t>
      </w:r>
    </w:p>
    <w:p>
      <w:pPr>
        <w:spacing w:line="360" w:lineRule="auto"/>
        <w:ind w:firstLine="472" w:firstLineChars="196"/>
        <w:jc w:val="left"/>
        <w:rPr>
          <w:rFonts w:hint="eastAsia" w:ascii="宋体" w:hAnsi="宋体" w:eastAsia="宋体" w:cs="宋体"/>
          <w:b/>
          <w:bCs/>
          <w:sz w:val="24"/>
          <w:szCs w:val="24"/>
        </w:rPr>
      </w:pPr>
      <w:r>
        <w:rPr>
          <w:rFonts w:hint="eastAsia" w:ascii="宋体" w:hAnsi="宋体" w:eastAsia="宋体" w:cs="宋体"/>
          <w:b/>
          <w:bCs/>
          <w:sz w:val="24"/>
          <w:szCs w:val="24"/>
        </w:rPr>
        <w:t>地址：辽宁省大连市黄河路</w:t>
      </w:r>
      <w:r>
        <w:rPr>
          <w:rFonts w:ascii="宋体" w:hAnsi="宋体" w:eastAsia="宋体" w:cs="宋体"/>
          <w:b/>
          <w:bCs/>
          <w:sz w:val="24"/>
          <w:szCs w:val="24"/>
        </w:rPr>
        <w:t>850号</w:t>
      </w:r>
      <w:r>
        <w:rPr>
          <w:rFonts w:hint="eastAsia" w:ascii="宋体" w:hAnsi="宋体" w:eastAsia="宋体" w:cs="宋体"/>
          <w:b/>
          <w:bCs/>
          <w:sz w:val="24"/>
          <w:szCs w:val="24"/>
        </w:rPr>
        <w:t xml:space="preserve"> </w:t>
      </w:r>
      <w:r>
        <w:rPr>
          <w:rFonts w:ascii="宋体" w:hAnsi="宋体" w:eastAsia="宋体" w:cs="宋体"/>
          <w:b/>
          <w:bCs/>
          <w:sz w:val="24"/>
          <w:szCs w:val="24"/>
        </w:rPr>
        <w:t xml:space="preserve">     </w:t>
      </w:r>
      <w:r>
        <w:rPr>
          <w:rFonts w:hint="eastAsia" w:ascii="宋体" w:hAnsi="宋体" w:eastAsia="宋体" w:cs="宋体"/>
          <w:b/>
          <w:bCs/>
          <w:sz w:val="24"/>
          <w:szCs w:val="24"/>
        </w:rPr>
        <w:t>地址：</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合同审定负责人：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 xml:space="preserve">法定代表人：苑晓杰          </w:t>
      </w:r>
      <w:r>
        <w:rPr>
          <w:rFonts w:ascii="宋体" w:hAnsi="宋体" w:eastAsia="宋体" w:cs="宋体"/>
          <w:b/>
          <w:bCs/>
          <w:sz w:val="24"/>
          <w:szCs w:val="24"/>
        </w:rPr>
        <w:t xml:space="preserve">      </w:t>
      </w:r>
      <w:r>
        <w:rPr>
          <w:rFonts w:hint="eastAsia" w:ascii="宋体" w:hAnsi="宋体" w:eastAsia="宋体" w:cs="宋体"/>
          <w:b/>
          <w:bCs/>
          <w:sz w:val="24"/>
          <w:szCs w:val="24"/>
        </w:rPr>
        <w:t xml:space="preserve">  法定代表人：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授权签字人：</w:t>
      </w:r>
      <w:r>
        <w:rPr>
          <w:rFonts w:ascii="宋体" w:hAnsi="宋体" w:eastAsia="宋体" w:cs="宋体"/>
          <w:color w:val="FF0000"/>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被授权人：</w:t>
      </w:r>
    </w:p>
    <w:p>
      <w:pPr>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 xml:space="preserve">联系电话：                      </w:t>
      </w:r>
      <w:r>
        <w:rPr>
          <w:rFonts w:ascii="宋体" w:hAnsi="宋体" w:eastAsia="宋体" w:cs="宋体"/>
          <w:b/>
          <w:bCs/>
          <w:sz w:val="24"/>
          <w:szCs w:val="24"/>
        </w:rPr>
        <w:t xml:space="preserve">  </w:t>
      </w:r>
      <w:r>
        <w:rPr>
          <w:rFonts w:hint="eastAsia" w:ascii="宋体" w:hAnsi="宋体" w:eastAsia="宋体" w:cs="宋体"/>
          <w:b/>
          <w:bCs/>
          <w:sz w:val="24"/>
          <w:szCs w:val="24"/>
        </w:rPr>
        <w:t xml:space="preserve">  联系电话：</w:t>
      </w:r>
    </w:p>
    <w:p>
      <w:pPr>
        <w:spacing w:line="360" w:lineRule="auto"/>
        <w:ind w:firstLine="482" w:firstLineChars="200"/>
        <w:jc w:val="both"/>
        <w:rPr>
          <w:rFonts w:hint="eastAsia" w:ascii="黑体" w:hAnsi="黑体" w:eastAsia="黑体"/>
          <w:sz w:val="36"/>
          <w:szCs w:val="36"/>
        </w:rPr>
      </w:pPr>
      <w:r>
        <w:rPr>
          <w:rFonts w:hint="eastAsia" w:ascii="宋体" w:hAnsi="宋体" w:eastAsia="宋体" w:cs="宋体"/>
          <w:b/>
          <w:bCs/>
          <w:sz w:val="24"/>
          <w:szCs w:val="24"/>
        </w:rPr>
        <w:t xml:space="preserve">签订日期： </w:t>
      </w:r>
      <w:r>
        <w:rPr>
          <w:rFonts w:ascii="宋体" w:hAnsi="宋体" w:eastAsia="宋体" w:cs="宋体"/>
          <w:b/>
          <w:bCs/>
          <w:sz w:val="24"/>
          <w:szCs w:val="24"/>
        </w:rPr>
        <w:t xml:space="preserve">                         </w:t>
      </w:r>
      <w:r>
        <w:rPr>
          <w:rFonts w:hint="eastAsia" w:ascii="宋体" w:hAnsi="宋体" w:eastAsia="宋体" w:cs="宋体"/>
          <w:b/>
          <w:bCs/>
          <w:sz w:val="24"/>
          <w:szCs w:val="24"/>
        </w:rPr>
        <w:t>签订日期：</w:t>
      </w: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ascii="黑体" w:hAnsi="黑体" w:eastAsia="黑体"/>
          <w:sz w:val="36"/>
          <w:szCs w:val="36"/>
        </w:rPr>
      </w:pPr>
      <w:r>
        <w:rPr>
          <w:rFonts w:hint="eastAsia" w:ascii="黑体" w:hAnsi="黑体" w:eastAsia="黑体"/>
          <w:sz w:val="36"/>
          <w:szCs w:val="36"/>
        </w:rPr>
        <w:t>辽宁师范大学自行采购验收报告</w:t>
      </w:r>
    </w:p>
    <w:tbl>
      <w:tblPr>
        <w:tblStyle w:val="7"/>
        <w:tblW w:w="1044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74"/>
        <w:gridCol w:w="1709"/>
        <w:gridCol w:w="998"/>
        <w:gridCol w:w="1036"/>
        <w:gridCol w:w="568"/>
        <w:gridCol w:w="567"/>
        <w:gridCol w:w="1303"/>
        <w:gridCol w:w="1275"/>
        <w:gridCol w:w="567"/>
        <w:gridCol w:w="18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24"/>
              </w:rPr>
            </w:pPr>
            <w:r>
              <w:rPr>
                <w:rFonts w:hint="eastAsia"/>
                <w:sz w:val="24"/>
              </w:rPr>
              <w:t>备案编号：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24"/>
              </w:rPr>
            </w:pPr>
            <w:r>
              <w:rPr>
                <w:rFonts w:hint="eastAsia"/>
                <w:sz w:val="24"/>
              </w:rPr>
              <w:t>采购项目名称：</w:t>
            </w:r>
            <w:r>
              <w:rPr>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24"/>
              </w:rPr>
            </w:pPr>
            <w:r>
              <w:rPr>
                <w:rFonts w:hint="eastAsia"/>
                <w:sz w:val="24"/>
              </w:rPr>
              <w:t>成交供应商：</w:t>
            </w:r>
            <w:r>
              <w:rPr>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24"/>
              </w:rPr>
            </w:pPr>
            <w:r>
              <w:rPr>
                <w:rFonts w:hint="eastAsia"/>
                <w:sz w:val="24"/>
              </w:rPr>
              <w:t>验收小组成员（至少三人）：</w:t>
            </w:r>
            <w:r>
              <w:rPr>
                <w:rFonts w:hint="eastAsia"/>
                <w:color w:val="FF0000"/>
                <w:sz w:val="24"/>
              </w:rPr>
              <w:t>XX   XX</w:t>
            </w:r>
            <w:r>
              <w:rPr>
                <w:color w:val="FF0000"/>
                <w:sz w:val="24"/>
              </w:rPr>
              <w:t xml:space="preserve">   </w:t>
            </w:r>
            <w:r>
              <w:rPr>
                <w:rFonts w:hint="eastAsia"/>
                <w:color w:val="FF0000"/>
                <w:sz w:val="24"/>
              </w:rPr>
              <w:t>XX（与询价比价小组成员不能完全一致）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24"/>
              </w:rPr>
            </w:pPr>
            <w:r>
              <w:rPr>
                <w:rFonts w:hint="eastAsia"/>
                <w:sz w:val="24"/>
              </w:rPr>
              <w:t>验收日期：</w:t>
            </w:r>
            <w:r>
              <w:rPr>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sz w:val="18"/>
              </w:rPr>
            </w:pPr>
            <w:r>
              <w:rPr>
                <w:rFonts w:hint="eastAsia"/>
                <w:sz w:val="24"/>
              </w:rPr>
              <w:t>验收内容：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2" w:hRule="atLeast"/>
          <w:jc w:val="center"/>
        </w:trPr>
        <w:tc>
          <w:tcPr>
            <w:tcW w:w="574" w:type="dxa"/>
            <w:vAlign w:val="center"/>
          </w:tcPr>
          <w:p>
            <w:pPr>
              <w:spacing w:line="360" w:lineRule="auto"/>
              <w:jc w:val="center"/>
              <w:rPr>
                <w:sz w:val="18"/>
              </w:rPr>
            </w:pPr>
            <w:r>
              <w:rPr>
                <w:sz w:val="18"/>
              </w:rPr>
              <w:t>序号</w:t>
            </w:r>
          </w:p>
        </w:tc>
        <w:tc>
          <w:tcPr>
            <w:tcW w:w="1709" w:type="dxa"/>
            <w:vAlign w:val="center"/>
          </w:tcPr>
          <w:p>
            <w:pPr>
              <w:spacing w:line="360" w:lineRule="auto"/>
              <w:jc w:val="center"/>
              <w:rPr>
                <w:sz w:val="18"/>
              </w:rPr>
            </w:pPr>
            <w:r>
              <w:rPr>
                <w:sz w:val="18"/>
              </w:rPr>
              <w:t>货物名称</w:t>
            </w:r>
          </w:p>
        </w:tc>
        <w:tc>
          <w:tcPr>
            <w:tcW w:w="998" w:type="dxa"/>
            <w:vAlign w:val="center"/>
          </w:tcPr>
          <w:p>
            <w:pPr>
              <w:spacing w:line="360" w:lineRule="auto"/>
              <w:jc w:val="center"/>
              <w:rPr>
                <w:sz w:val="18"/>
              </w:rPr>
            </w:pPr>
            <w:r>
              <w:rPr>
                <w:sz w:val="18"/>
              </w:rPr>
              <w:t>品牌</w:t>
            </w:r>
          </w:p>
        </w:tc>
        <w:tc>
          <w:tcPr>
            <w:tcW w:w="1036" w:type="dxa"/>
            <w:vAlign w:val="center"/>
          </w:tcPr>
          <w:p>
            <w:pPr>
              <w:spacing w:line="360" w:lineRule="auto"/>
              <w:jc w:val="center"/>
              <w:rPr>
                <w:sz w:val="18"/>
              </w:rPr>
            </w:pPr>
            <w:r>
              <w:rPr>
                <w:sz w:val="18"/>
              </w:rPr>
              <w:t>型号规格</w:t>
            </w:r>
          </w:p>
        </w:tc>
        <w:tc>
          <w:tcPr>
            <w:tcW w:w="568" w:type="dxa"/>
            <w:vAlign w:val="center"/>
          </w:tcPr>
          <w:p>
            <w:pPr>
              <w:spacing w:line="360" w:lineRule="auto"/>
              <w:jc w:val="center"/>
              <w:rPr>
                <w:sz w:val="18"/>
              </w:rPr>
            </w:pPr>
            <w:r>
              <w:rPr>
                <w:rFonts w:hint="eastAsia"/>
                <w:sz w:val="18"/>
              </w:rPr>
              <w:t>数量</w:t>
            </w:r>
          </w:p>
        </w:tc>
        <w:tc>
          <w:tcPr>
            <w:tcW w:w="567" w:type="dxa"/>
            <w:vAlign w:val="center"/>
          </w:tcPr>
          <w:p>
            <w:pPr>
              <w:spacing w:line="360" w:lineRule="auto"/>
              <w:jc w:val="center"/>
              <w:rPr>
                <w:sz w:val="18"/>
              </w:rPr>
            </w:pPr>
            <w:r>
              <w:rPr>
                <w:rFonts w:hint="eastAsia"/>
                <w:sz w:val="18"/>
              </w:rPr>
              <w:t>单位</w:t>
            </w:r>
          </w:p>
        </w:tc>
        <w:tc>
          <w:tcPr>
            <w:tcW w:w="1303" w:type="dxa"/>
            <w:vAlign w:val="center"/>
          </w:tcPr>
          <w:p>
            <w:pPr>
              <w:spacing w:line="360" w:lineRule="auto"/>
              <w:jc w:val="center"/>
              <w:rPr>
                <w:sz w:val="18"/>
              </w:rPr>
            </w:pPr>
            <w:r>
              <w:rPr>
                <w:sz w:val="18"/>
              </w:rPr>
              <w:t>单价</w:t>
            </w:r>
            <w:r>
              <w:rPr>
                <w:rFonts w:hint="eastAsia"/>
                <w:sz w:val="18"/>
              </w:rPr>
              <w:t>（元）</w:t>
            </w:r>
          </w:p>
        </w:tc>
        <w:tc>
          <w:tcPr>
            <w:tcW w:w="1275" w:type="dxa"/>
            <w:vAlign w:val="center"/>
          </w:tcPr>
          <w:p>
            <w:pPr>
              <w:spacing w:line="360" w:lineRule="auto"/>
              <w:jc w:val="center"/>
              <w:rPr>
                <w:sz w:val="18"/>
              </w:rPr>
            </w:pPr>
            <w:r>
              <w:rPr>
                <w:sz w:val="18"/>
              </w:rPr>
              <w:t>总价</w:t>
            </w:r>
            <w:r>
              <w:rPr>
                <w:rFonts w:hint="eastAsia"/>
                <w:sz w:val="18"/>
              </w:rPr>
              <w:t>（元）</w:t>
            </w:r>
          </w:p>
        </w:tc>
        <w:tc>
          <w:tcPr>
            <w:tcW w:w="567" w:type="dxa"/>
            <w:vAlign w:val="center"/>
          </w:tcPr>
          <w:p>
            <w:pPr>
              <w:spacing w:line="360" w:lineRule="auto"/>
              <w:jc w:val="center"/>
              <w:rPr>
                <w:sz w:val="18"/>
              </w:rPr>
            </w:pPr>
            <w:r>
              <w:rPr>
                <w:rFonts w:hint="eastAsia"/>
                <w:sz w:val="18"/>
              </w:rPr>
              <w:t>质保</w:t>
            </w:r>
            <w:r>
              <w:rPr>
                <w:sz w:val="18"/>
              </w:rPr>
              <w:t>期</w:t>
            </w:r>
          </w:p>
        </w:tc>
        <w:tc>
          <w:tcPr>
            <w:tcW w:w="1843" w:type="dxa"/>
            <w:vAlign w:val="center"/>
          </w:tcPr>
          <w:p>
            <w:pPr>
              <w:spacing w:line="360" w:lineRule="auto"/>
              <w:jc w:val="center"/>
              <w:rPr>
                <w:sz w:val="18"/>
              </w:rPr>
            </w:pPr>
            <w:r>
              <w:rPr>
                <w:rFonts w:hint="eastAsia"/>
                <w:sz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spacing w:line="360" w:lineRule="auto"/>
              <w:jc w:val="center"/>
              <w:rPr>
                <w:sz w:val="18"/>
                <w:szCs w:val="18"/>
              </w:rPr>
            </w:pPr>
          </w:p>
        </w:tc>
        <w:tc>
          <w:tcPr>
            <w:tcW w:w="1709" w:type="dxa"/>
            <w:vAlign w:val="center"/>
          </w:tcPr>
          <w:p>
            <w:pPr>
              <w:spacing w:line="360" w:lineRule="auto"/>
              <w:jc w:val="center"/>
              <w:rPr>
                <w:sz w:val="18"/>
                <w:szCs w:val="18"/>
              </w:rPr>
            </w:pPr>
          </w:p>
        </w:tc>
        <w:tc>
          <w:tcPr>
            <w:tcW w:w="998" w:type="dxa"/>
            <w:vAlign w:val="center"/>
          </w:tcPr>
          <w:p>
            <w:pPr>
              <w:spacing w:line="360" w:lineRule="auto"/>
              <w:jc w:val="center"/>
              <w:rPr>
                <w:sz w:val="18"/>
                <w:szCs w:val="18"/>
              </w:rPr>
            </w:pPr>
          </w:p>
        </w:tc>
        <w:tc>
          <w:tcPr>
            <w:tcW w:w="1036" w:type="dxa"/>
            <w:vAlign w:val="center"/>
          </w:tcPr>
          <w:p>
            <w:pPr>
              <w:spacing w:line="360" w:lineRule="auto"/>
              <w:jc w:val="center"/>
              <w:rPr>
                <w:sz w:val="18"/>
                <w:szCs w:val="18"/>
              </w:rPr>
            </w:pPr>
          </w:p>
        </w:tc>
        <w:tc>
          <w:tcPr>
            <w:tcW w:w="568" w:type="dxa"/>
            <w:vAlign w:val="center"/>
          </w:tcPr>
          <w:p>
            <w:pPr>
              <w:spacing w:line="360" w:lineRule="auto"/>
              <w:jc w:val="center"/>
              <w:rPr>
                <w:sz w:val="18"/>
                <w:szCs w:val="18"/>
              </w:rPr>
            </w:pPr>
          </w:p>
        </w:tc>
        <w:tc>
          <w:tcPr>
            <w:tcW w:w="567" w:type="dxa"/>
            <w:vAlign w:val="center"/>
          </w:tcPr>
          <w:p>
            <w:pPr>
              <w:spacing w:line="360" w:lineRule="auto"/>
              <w:jc w:val="center"/>
              <w:rPr>
                <w:sz w:val="18"/>
                <w:szCs w:val="18"/>
              </w:rPr>
            </w:pPr>
          </w:p>
        </w:tc>
        <w:tc>
          <w:tcPr>
            <w:tcW w:w="1303" w:type="dxa"/>
            <w:vAlign w:val="center"/>
          </w:tcPr>
          <w:p>
            <w:pPr>
              <w:spacing w:line="360" w:lineRule="auto"/>
              <w:jc w:val="center"/>
              <w:rPr>
                <w:sz w:val="18"/>
                <w:szCs w:val="18"/>
              </w:rPr>
            </w:pPr>
          </w:p>
        </w:tc>
        <w:tc>
          <w:tcPr>
            <w:tcW w:w="1275" w:type="dxa"/>
            <w:vAlign w:val="center"/>
          </w:tcPr>
          <w:p>
            <w:pPr>
              <w:spacing w:line="360" w:lineRule="auto"/>
              <w:jc w:val="center"/>
              <w:rPr>
                <w:sz w:val="18"/>
                <w:szCs w:val="18"/>
              </w:rPr>
            </w:pPr>
          </w:p>
        </w:tc>
        <w:tc>
          <w:tcPr>
            <w:tcW w:w="567" w:type="dxa"/>
            <w:vAlign w:val="center"/>
          </w:tcPr>
          <w:p>
            <w:pPr>
              <w:spacing w:line="360" w:lineRule="auto"/>
              <w:jc w:val="center"/>
              <w:rPr>
                <w:sz w:val="18"/>
                <w:szCs w:val="18"/>
              </w:rPr>
            </w:pPr>
          </w:p>
        </w:tc>
        <w:tc>
          <w:tcPr>
            <w:tcW w:w="1843" w:type="dxa"/>
            <w:vAlign w:val="center"/>
          </w:tcPr>
          <w:p>
            <w:pPr>
              <w:spacing w:line="360" w:lineRule="auto"/>
              <w:jc w:val="center"/>
              <w:rPr>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spacing w:line="360" w:lineRule="auto"/>
              <w:jc w:val="center"/>
              <w:rPr>
                <w:sz w:val="18"/>
                <w:szCs w:val="18"/>
              </w:rPr>
            </w:pPr>
          </w:p>
        </w:tc>
        <w:tc>
          <w:tcPr>
            <w:tcW w:w="1709" w:type="dxa"/>
            <w:vAlign w:val="center"/>
          </w:tcPr>
          <w:p>
            <w:pPr>
              <w:spacing w:line="360" w:lineRule="auto"/>
              <w:jc w:val="center"/>
              <w:rPr>
                <w:sz w:val="18"/>
                <w:szCs w:val="18"/>
              </w:rPr>
            </w:pPr>
          </w:p>
        </w:tc>
        <w:tc>
          <w:tcPr>
            <w:tcW w:w="998" w:type="dxa"/>
            <w:vAlign w:val="center"/>
          </w:tcPr>
          <w:p>
            <w:pPr>
              <w:spacing w:line="360" w:lineRule="auto"/>
              <w:jc w:val="center"/>
              <w:rPr>
                <w:sz w:val="18"/>
                <w:szCs w:val="18"/>
              </w:rPr>
            </w:pPr>
          </w:p>
        </w:tc>
        <w:tc>
          <w:tcPr>
            <w:tcW w:w="1036" w:type="dxa"/>
            <w:vAlign w:val="center"/>
          </w:tcPr>
          <w:p>
            <w:pPr>
              <w:spacing w:line="360" w:lineRule="auto"/>
              <w:jc w:val="center"/>
              <w:rPr>
                <w:sz w:val="18"/>
                <w:szCs w:val="18"/>
              </w:rPr>
            </w:pPr>
          </w:p>
        </w:tc>
        <w:tc>
          <w:tcPr>
            <w:tcW w:w="568" w:type="dxa"/>
            <w:vAlign w:val="center"/>
          </w:tcPr>
          <w:p>
            <w:pPr>
              <w:spacing w:line="360" w:lineRule="auto"/>
              <w:jc w:val="center"/>
              <w:rPr>
                <w:sz w:val="18"/>
                <w:szCs w:val="18"/>
              </w:rPr>
            </w:pPr>
          </w:p>
        </w:tc>
        <w:tc>
          <w:tcPr>
            <w:tcW w:w="567" w:type="dxa"/>
            <w:vAlign w:val="center"/>
          </w:tcPr>
          <w:p>
            <w:pPr>
              <w:spacing w:line="360" w:lineRule="auto"/>
              <w:jc w:val="center"/>
              <w:rPr>
                <w:sz w:val="18"/>
                <w:szCs w:val="18"/>
              </w:rPr>
            </w:pPr>
          </w:p>
        </w:tc>
        <w:tc>
          <w:tcPr>
            <w:tcW w:w="1303" w:type="dxa"/>
            <w:vAlign w:val="center"/>
          </w:tcPr>
          <w:p>
            <w:pPr>
              <w:spacing w:line="360" w:lineRule="auto"/>
              <w:jc w:val="center"/>
              <w:rPr>
                <w:sz w:val="18"/>
                <w:szCs w:val="18"/>
              </w:rPr>
            </w:pPr>
          </w:p>
        </w:tc>
        <w:tc>
          <w:tcPr>
            <w:tcW w:w="1275" w:type="dxa"/>
            <w:vAlign w:val="center"/>
          </w:tcPr>
          <w:p>
            <w:pPr>
              <w:spacing w:line="360" w:lineRule="auto"/>
              <w:jc w:val="center"/>
              <w:rPr>
                <w:sz w:val="18"/>
                <w:szCs w:val="18"/>
              </w:rPr>
            </w:pPr>
          </w:p>
        </w:tc>
        <w:tc>
          <w:tcPr>
            <w:tcW w:w="567" w:type="dxa"/>
            <w:vAlign w:val="center"/>
          </w:tcPr>
          <w:p>
            <w:pPr>
              <w:spacing w:line="360" w:lineRule="auto"/>
              <w:jc w:val="center"/>
              <w:rPr>
                <w:sz w:val="18"/>
                <w:szCs w:val="18"/>
              </w:rPr>
            </w:pPr>
          </w:p>
        </w:tc>
        <w:tc>
          <w:tcPr>
            <w:tcW w:w="1843" w:type="dxa"/>
            <w:vAlign w:val="center"/>
          </w:tcPr>
          <w:p>
            <w:pPr>
              <w:spacing w:line="360" w:lineRule="auto"/>
              <w:jc w:val="center"/>
              <w:rPr>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6755" w:type="dxa"/>
            <w:gridSpan w:val="7"/>
            <w:vAlign w:val="center"/>
          </w:tcPr>
          <w:p>
            <w:pPr>
              <w:spacing w:line="360" w:lineRule="auto"/>
              <w:jc w:val="center"/>
              <w:rPr>
                <w:sz w:val="18"/>
                <w:szCs w:val="18"/>
              </w:rPr>
            </w:pPr>
            <w:r>
              <w:rPr>
                <w:sz w:val="18"/>
                <w:szCs w:val="18"/>
              </w:rPr>
              <w:t>合计</w:t>
            </w:r>
            <w:r>
              <w:rPr>
                <w:rFonts w:hint="eastAsia"/>
                <w:sz w:val="18"/>
                <w:szCs w:val="18"/>
              </w:rPr>
              <w:t>（元）</w:t>
            </w:r>
          </w:p>
        </w:tc>
        <w:tc>
          <w:tcPr>
            <w:tcW w:w="3685" w:type="dxa"/>
            <w:gridSpan w:val="3"/>
            <w:vAlign w:val="center"/>
          </w:tcPr>
          <w:p>
            <w:pPr>
              <w:spacing w:line="360" w:lineRule="auto"/>
              <w:jc w:val="center"/>
              <w:rPr>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53" w:hRule="atLeast"/>
          <w:jc w:val="center"/>
        </w:trPr>
        <w:tc>
          <w:tcPr>
            <w:tcW w:w="10440" w:type="dxa"/>
            <w:gridSpan w:val="10"/>
          </w:tcPr>
          <w:p>
            <w:pPr>
              <w:spacing w:line="360" w:lineRule="auto"/>
              <w:rPr>
                <w:rFonts w:ascii="宋体" w:hAnsi="宋体" w:eastAsia="宋体" w:cs="宋体"/>
                <w:kern w:val="0"/>
                <w:sz w:val="24"/>
                <w:szCs w:val="24"/>
              </w:rPr>
            </w:pPr>
            <w:r>
              <w:rPr>
                <w:rFonts w:hint="eastAsia" w:ascii="宋体" w:hAnsi="宋体" w:eastAsia="宋体" w:cs="宋体"/>
                <w:kern w:val="0"/>
                <w:sz w:val="24"/>
                <w:szCs w:val="24"/>
              </w:rPr>
              <w:t>项目实施情况：</w:t>
            </w:r>
          </w:p>
          <w:p>
            <w:pPr>
              <w:spacing w:line="360" w:lineRule="auto"/>
              <w:ind w:firstLine="480" w:firstLineChars="200"/>
              <w:rPr>
                <w:rFonts w:ascii="宋体" w:hAnsi="宋体" w:cs="宋体"/>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77" w:hRule="atLeast"/>
          <w:jc w:val="center"/>
        </w:trPr>
        <w:tc>
          <w:tcPr>
            <w:tcW w:w="10440" w:type="dxa"/>
            <w:gridSpan w:val="10"/>
          </w:tcPr>
          <w:p>
            <w:pPr>
              <w:spacing w:line="360" w:lineRule="auto"/>
              <w:rPr>
                <w:sz w:val="24"/>
                <w:szCs w:val="18"/>
              </w:rPr>
            </w:pPr>
            <w:r>
              <w:rPr>
                <w:sz w:val="24"/>
                <w:szCs w:val="18"/>
              </w:rPr>
              <w:t>验收意见</w:t>
            </w:r>
            <w:r>
              <w:rPr>
                <w:rFonts w:hint="eastAsia"/>
                <w:sz w:val="24"/>
                <w:szCs w:val="18"/>
              </w:rPr>
              <w:t>：</w:t>
            </w:r>
          </w:p>
          <w:p>
            <w:pPr>
              <w:spacing w:line="360" w:lineRule="auto"/>
              <w:rPr>
                <w:sz w:val="24"/>
                <w:szCs w:val="18"/>
              </w:rPr>
            </w:pPr>
            <w:r>
              <w:rPr>
                <w:rFonts w:hint="eastAsia"/>
                <w:sz w:val="24"/>
                <w:szCs w:val="18"/>
              </w:rPr>
              <w:t xml:space="preserve">    </w:t>
            </w:r>
          </w:p>
          <w:p>
            <w:pPr>
              <w:spacing w:line="360" w:lineRule="auto"/>
              <w:rPr>
                <w:sz w:val="24"/>
                <w:szCs w:val="18"/>
              </w:rPr>
            </w:pPr>
          </w:p>
          <w:p>
            <w:pPr>
              <w:spacing w:line="360" w:lineRule="auto"/>
              <w:rPr>
                <w:sz w:val="24"/>
                <w:szCs w:val="18"/>
              </w:rPr>
            </w:pPr>
            <w:r>
              <w:rPr>
                <w:sz w:val="24"/>
                <w:szCs w:val="18"/>
              </w:rPr>
              <w:t>验收结论</w:t>
            </w:r>
            <w:r>
              <w:rPr>
                <w:rFonts w:hint="eastAsia"/>
                <w:sz w:val="24"/>
                <w:szCs w:val="18"/>
              </w:rPr>
              <w:t xml:space="preserve">                                        </w:t>
            </w:r>
            <w:r>
              <w:rPr>
                <w:rFonts w:hint="eastAsia" w:ascii="宋体" w:hAnsi="宋体" w:eastAsia="宋体" w:cs="宋体"/>
                <w:kern w:val="0"/>
                <w:sz w:val="24"/>
                <w:szCs w:val="24"/>
              </w:rPr>
              <w:t>合格□ 不合格□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0" w:hRule="atLeast"/>
          <w:jc w:val="center"/>
        </w:trPr>
        <w:tc>
          <w:tcPr>
            <w:tcW w:w="10440" w:type="dxa"/>
            <w:gridSpan w:val="10"/>
          </w:tcPr>
          <w:p>
            <w:pPr>
              <w:spacing w:line="360" w:lineRule="auto"/>
              <w:rPr>
                <w:color w:val="000000" w:themeColor="text1"/>
                <w:sz w:val="24"/>
                <w:szCs w:val="18"/>
              </w:rPr>
            </w:pPr>
            <w:r>
              <w:rPr>
                <w:color w:val="000000" w:themeColor="text1"/>
                <w:sz w:val="24"/>
                <w:szCs w:val="18"/>
              </w:rPr>
              <w:t>验收小组成员签字</w:t>
            </w:r>
            <w:r>
              <w:rPr>
                <w:rFonts w:hint="eastAsia"/>
                <w:color w:val="000000" w:themeColor="text1"/>
                <w:sz w:val="24"/>
                <w:szCs w:val="18"/>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7" w:hRule="atLeast"/>
          <w:jc w:val="center"/>
        </w:trPr>
        <w:tc>
          <w:tcPr>
            <w:tcW w:w="10440" w:type="dxa"/>
            <w:gridSpan w:val="10"/>
          </w:tcPr>
          <w:p>
            <w:pPr>
              <w:spacing w:line="360" w:lineRule="auto"/>
              <w:rPr>
                <w:color w:val="000000" w:themeColor="text1"/>
                <w:sz w:val="24"/>
                <w:szCs w:val="18"/>
              </w:rPr>
            </w:pPr>
            <w:r>
              <w:rPr>
                <w:color w:val="000000" w:themeColor="text1"/>
                <w:sz w:val="24"/>
                <w:szCs w:val="18"/>
              </w:rPr>
              <w:t>单位负责人签字</w:t>
            </w:r>
            <w:r>
              <w:rPr>
                <w:rFonts w:hint="eastAsia"/>
                <w:color w:val="000000" w:themeColor="text1"/>
                <w:sz w:val="24"/>
                <w:szCs w:val="18"/>
              </w:rPr>
              <w:t>及验收单位公章：</w:t>
            </w:r>
          </w:p>
        </w:tc>
      </w:tr>
    </w:tbl>
    <w:p>
      <w:pPr>
        <w:rPr>
          <w:rFonts w:ascii="仿宋" w:hAnsi="仿宋" w:eastAsia="仿宋" w:cs="宋体"/>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90"/>
    <w:rsid w:val="00013865"/>
    <w:rsid w:val="00015C82"/>
    <w:rsid w:val="00021F67"/>
    <w:rsid w:val="00030156"/>
    <w:rsid w:val="000314B2"/>
    <w:rsid w:val="00037143"/>
    <w:rsid w:val="0003742A"/>
    <w:rsid w:val="00052D3B"/>
    <w:rsid w:val="00057FCF"/>
    <w:rsid w:val="00063D18"/>
    <w:rsid w:val="000811C2"/>
    <w:rsid w:val="00081CF2"/>
    <w:rsid w:val="00083939"/>
    <w:rsid w:val="000A4FB7"/>
    <w:rsid w:val="000B7DBA"/>
    <w:rsid w:val="000C1C9C"/>
    <w:rsid w:val="000D0035"/>
    <w:rsid w:val="000E2816"/>
    <w:rsid w:val="000E62E5"/>
    <w:rsid w:val="000F1FEB"/>
    <w:rsid w:val="000F34D1"/>
    <w:rsid w:val="000F4D0B"/>
    <w:rsid w:val="000F5062"/>
    <w:rsid w:val="000F6522"/>
    <w:rsid w:val="000F7575"/>
    <w:rsid w:val="0010157C"/>
    <w:rsid w:val="00107B4E"/>
    <w:rsid w:val="001146CE"/>
    <w:rsid w:val="00114D81"/>
    <w:rsid w:val="00114DE9"/>
    <w:rsid w:val="001437C3"/>
    <w:rsid w:val="001463DF"/>
    <w:rsid w:val="001469EA"/>
    <w:rsid w:val="001514CE"/>
    <w:rsid w:val="001527B9"/>
    <w:rsid w:val="00152880"/>
    <w:rsid w:val="00160077"/>
    <w:rsid w:val="00166002"/>
    <w:rsid w:val="00166EF9"/>
    <w:rsid w:val="001A09C7"/>
    <w:rsid w:val="001C0DF4"/>
    <w:rsid w:val="001C141D"/>
    <w:rsid w:val="001E4362"/>
    <w:rsid w:val="001F1D88"/>
    <w:rsid w:val="001F5EF5"/>
    <w:rsid w:val="001F797B"/>
    <w:rsid w:val="002000FC"/>
    <w:rsid w:val="00204C3E"/>
    <w:rsid w:val="002139DB"/>
    <w:rsid w:val="00216266"/>
    <w:rsid w:val="00230246"/>
    <w:rsid w:val="00240130"/>
    <w:rsid w:val="00246D87"/>
    <w:rsid w:val="002471F4"/>
    <w:rsid w:val="00247491"/>
    <w:rsid w:val="0025710E"/>
    <w:rsid w:val="00262030"/>
    <w:rsid w:val="002636B1"/>
    <w:rsid w:val="002670F4"/>
    <w:rsid w:val="0027313B"/>
    <w:rsid w:val="00277A6A"/>
    <w:rsid w:val="002901F2"/>
    <w:rsid w:val="0029517C"/>
    <w:rsid w:val="002A2EB6"/>
    <w:rsid w:val="002A4B89"/>
    <w:rsid w:val="002C17AC"/>
    <w:rsid w:val="002C25A8"/>
    <w:rsid w:val="002C2F30"/>
    <w:rsid w:val="002D129C"/>
    <w:rsid w:val="002E2A23"/>
    <w:rsid w:val="002E5CC0"/>
    <w:rsid w:val="002E6B8C"/>
    <w:rsid w:val="002E7C2B"/>
    <w:rsid w:val="00305EFE"/>
    <w:rsid w:val="00306019"/>
    <w:rsid w:val="00307C92"/>
    <w:rsid w:val="00307F48"/>
    <w:rsid w:val="00316CF9"/>
    <w:rsid w:val="00320076"/>
    <w:rsid w:val="00320D95"/>
    <w:rsid w:val="003215C6"/>
    <w:rsid w:val="00333F42"/>
    <w:rsid w:val="00337344"/>
    <w:rsid w:val="003526E6"/>
    <w:rsid w:val="00357BDF"/>
    <w:rsid w:val="00365D5C"/>
    <w:rsid w:val="00365FA4"/>
    <w:rsid w:val="00374131"/>
    <w:rsid w:val="00392DB1"/>
    <w:rsid w:val="003A27E9"/>
    <w:rsid w:val="003A3F4A"/>
    <w:rsid w:val="003B4EA4"/>
    <w:rsid w:val="003B6AED"/>
    <w:rsid w:val="003C2A32"/>
    <w:rsid w:val="003C3EC2"/>
    <w:rsid w:val="003C7512"/>
    <w:rsid w:val="003D24FF"/>
    <w:rsid w:val="003D3790"/>
    <w:rsid w:val="003E2B6E"/>
    <w:rsid w:val="0040192E"/>
    <w:rsid w:val="00401D55"/>
    <w:rsid w:val="0040319B"/>
    <w:rsid w:val="004060F7"/>
    <w:rsid w:val="00412EC9"/>
    <w:rsid w:val="00446881"/>
    <w:rsid w:val="00454045"/>
    <w:rsid w:val="00454610"/>
    <w:rsid w:val="0045568B"/>
    <w:rsid w:val="00455AC4"/>
    <w:rsid w:val="00464F08"/>
    <w:rsid w:val="00472026"/>
    <w:rsid w:val="0047746E"/>
    <w:rsid w:val="00487C4A"/>
    <w:rsid w:val="004922E4"/>
    <w:rsid w:val="004A7C55"/>
    <w:rsid w:val="004C30AE"/>
    <w:rsid w:val="004D19D7"/>
    <w:rsid w:val="004E2EB8"/>
    <w:rsid w:val="004E6E3F"/>
    <w:rsid w:val="004F0BDA"/>
    <w:rsid w:val="004F6EE5"/>
    <w:rsid w:val="0050436F"/>
    <w:rsid w:val="00507AC9"/>
    <w:rsid w:val="005150B0"/>
    <w:rsid w:val="00535082"/>
    <w:rsid w:val="00537CD5"/>
    <w:rsid w:val="0054542D"/>
    <w:rsid w:val="005501A5"/>
    <w:rsid w:val="00555B60"/>
    <w:rsid w:val="00557EED"/>
    <w:rsid w:val="00575AAF"/>
    <w:rsid w:val="00591FB0"/>
    <w:rsid w:val="00595FF2"/>
    <w:rsid w:val="005A014A"/>
    <w:rsid w:val="005A0D84"/>
    <w:rsid w:val="005A3317"/>
    <w:rsid w:val="005A3AB8"/>
    <w:rsid w:val="005B272F"/>
    <w:rsid w:val="005B2E8E"/>
    <w:rsid w:val="005C277F"/>
    <w:rsid w:val="005C4BAB"/>
    <w:rsid w:val="005D3934"/>
    <w:rsid w:val="005D7265"/>
    <w:rsid w:val="005D7EDD"/>
    <w:rsid w:val="005F51F2"/>
    <w:rsid w:val="00601F51"/>
    <w:rsid w:val="006054C3"/>
    <w:rsid w:val="00607308"/>
    <w:rsid w:val="006116B5"/>
    <w:rsid w:val="006157C0"/>
    <w:rsid w:val="00624C26"/>
    <w:rsid w:val="0064034F"/>
    <w:rsid w:val="006421E3"/>
    <w:rsid w:val="00650299"/>
    <w:rsid w:val="00673642"/>
    <w:rsid w:val="006850F3"/>
    <w:rsid w:val="006912B3"/>
    <w:rsid w:val="00695F2F"/>
    <w:rsid w:val="006A7F3D"/>
    <w:rsid w:val="006B310D"/>
    <w:rsid w:val="006B4969"/>
    <w:rsid w:val="006B59F7"/>
    <w:rsid w:val="006C1A28"/>
    <w:rsid w:val="006C56A5"/>
    <w:rsid w:val="006C6065"/>
    <w:rsid w:val="006D3DCE"/>
    <w:rsid w:val="006D530C"/>
    <w:rsid w:val="006E0319"/>
    <w:rsid w:val="006E04E3"/>
    <w:rsid w:val="006E6DE5"/>
    <w:rsid w:val="006E721B"/>
    <w:rsid w:val="006E7C55"/>
    <w:rsid w:val="006F5745"/>
    <w:rsid w:val="00704409"/>
    <w:rsid w:val="00704A59"/>
    <w:rsid w:val="0071501B"/>
    <w:rsid w:val="00715271"/>
    <w:rsid w:val="0072008B"/>
    <w:rsid w:val="00723138"/>
    <w:rsid w:val="007265A2"/>
    <w:rsid w:val="00731865"/>
    <w:rsid w:val="007364DF"/>
    <w:rsid w:val="0075215E"/>
    <w:rsid w:val="007577A4"/>
    <w:rsid w:val="007610DE"/>
    <w:rsid w:val="007663D6"/>
    <w:rsid w:val="0077049F"/>
    <w:rsid w:val="007717B0"/>
    <w:rsid w:val="00782766"/>
    <w:rsid w:val="00782A36"/>
    <w:rsid w:val="00787D8A"/>
    <w:rsid w:val="007A70DE"/>
    <w:rsid w:val="007B6A79"/>
    <w:rsid w:val="007B76E1"/>
    <w:rsid w:val="007D2D91"/>
    <w:rsid w:val="007E6657"/>
    <w:rsid w:val="008032FF"/>
    <w:rsid w:val="00811207"/>
    <w:rsid w:val="008152DE"/>
    <w:rsid w:val="00816875"/>
    <w:rsid w:val="008224E0"/>
    <w:rsid w:val="0082423E"/>
    <w:rsid w:val="00835773"/>
    <w:rsid w:val="008358A5"/>
    <w:rsid w:val="00835AB1"/>
    <w:rsid w:val="00844553"/>
    <w:rsid w:val="008532A9"/>
    <w:rsid w:val="00865356"/>
    <w:rsid w:val="00867699"/>
    <w:rsid w:val="00871137"/>
    <w:rsid w:val="0087211B"/>
    <w:rsid w:val="00891F4D"/>
    <w:rsid w:val="00895039"/>
    <w:rsid w:val="008A1B16"/>
    <w:rsid w:val="008A528A"/>
    <w:rsid w:val="008B1A56"/>
    <w:rsid w:val="008B557D"/>
    <w:rsid w:val="008B6AF5"/>
    <w:rsid w:val="008B77DA"/>
    <w:rsid w:val="008C16D0"/>
    <w:rsid w:val="008C62C6"/>
    <w:rsid w:val="008D04B7"/>
    <w:rsid w:val="008D0EE9"/>
    <w:rsid w:val="008D13CD"/>
    <w:rsid w:val="008D623B"/>
    <w:rsid w:val="008E0615"/>
    <w:rsid w:val="008E17BB"/>
    <w:rsid w:val="008F1B03"/>
    <w:rsid w:val="008F574E"/>
    <w:rsid w:val="009051BC"/>
    <w:rsid w:val="00910324"/>
    <w:rsid w:val="00914C25"/>
    <w:rsid w:val="00920611"/>
    <w:rsid w:val="009348A9"/>
    <w:rsid w:val="009369B2"/>
    <w:rsid w:val="00942237"/>
    <w:rsid w:val="0094252F"/>
    <w:rsid w:val="00950C93"/>
    <w:rsid w:val="0095111A"/>
    <w:rsid w:val="00965BDA"/>
    <w:rsid w:val="00971526"/>
    <w:rsid w:val="00973E4A"/>
    <w:rsid w:val="00976F69"/>
    <w:rsid w:val="00980941"/>
    <w:rsid w:val="0099757A"/>
    <w:rsid w:val="009A1419"/>
    <w:rsid w:val="009A3018"/>
    <w:rsid w:val="009A6DCA"/>
    <w:rsid w:val="009B1004"/>
    <w:rsid w:val="009C7795"/>
    <w:rsid w:val="009D16E4"/>
    <w:rsid w:val="009D2D6D"/>
    <w:rsid w:val="009F0AA8"/>
    <w:rsid w:val="009F3ABD"/>
    <w:rsid w:val="009F7134"/>
    <w:rsid w:val="009F73B3"/>
    <w:rsid w:val="009F7B71"/>
    <w:rsid w:val="00A118A7"/>
    <w:rsid w:val="00A3346B"/>
    <w:rsid w:val="00A469FE"/>
    <w:rsid w:val="00A5693D"/>
    <w:rsid w:val="00A56BAB"/>
    <w:rsid w:val="00A60EBE"/>
    <w:rsid w:val="00A65D81"/>
    <w:rsid w:val="00A73E51"/>
    <w:rsid w:val="00A74F23"/>
    <w:rsid w:val="00A759B6"/>
    <w:rsid w:val="00A85E2E"/>
    <w:rsid w:val="00A87723"/>
    <w:rsid w:val="00A94C73"/>
    <w:rsid w:val="00A9569C"/>
    <w:rsid w:val="00AC04FA"/>
    <w:rsid w:val="00AD0B62"/>
    <w:rsid w:val="00AD2732"/>
    <w:rsid w:val="00AE71ED"/>
    <w:rsid w:val="00AF26AE"/>
    <w:rsid w:val="00AF5F6E"/>
    <w:rsid w:val="00B07901"/>
    <w:rsid w:val="00B11C77"/>
    <w:rsid w:val="00B26065"/>
    <w:rsid w:val="00B44DBC"/>
    <w:rsid w:val="00B46ED1"/>
    <w:rsid w:val="00B5030E"/>
    <w:rsid w:val="00B538CC"/>
    <w:rsid w:val="00B56207"/>
    <w:rsid w:val="00B7267F"/>
    <w:rsid w:val="00BB22F2"/>
    <w:rsid w:val="00BD22A3"/>
    <w:rsid w:val="00BF776E"/>
    <w:rsid w:val="00C00243"/>
    <w:rsid w:val="00C04F45"/>
    <w:rsid w:val="00C07760"/>
    <w:rsid w:val="00C13DB8"/>
    <w:rsid w:val="00C166F7"/>
    <w:rsid w:val="00C22B45"/>
    <w:rsid w:val="00C3541E"/>
    <w:rsid w:val="00C40988"/>
    <w:rsid w:val="00C41DA0"/>
    <w:rsid w:val="00C42235"/>
    <w:rsid w:val="00C50AD1"/>
    <w:rsid w:val="00C5171D"/>
    <w:rsid w:val="00C7682B"/>
    <w:rsid w:val="00C836C2"/>
    <w:rsid w:val="00C94F08"/>
    <w:rsid w:val="00CA6013"/>
    <w:rsid w:val="00CB6926"/>
    <w:rsid w:val="00CC2627"/>
    <w:rsid w:val="00CC505B"/>
    <w:rsid w:val="00CD0D4D"/>
    <w:rsid w:val="00CD33D2"/>
    <w:rsid w:val="00CD5E1E"/>
    <w:rsid w:val="00CF1BD0"/>
    <w:rsid w:val="00CF65F2"/>
    <w:rsid w:val="00D02E99"/>
    <w:rsid w:val="00D17C32"/>
    <w:rsid w:val="00D20C88"/>
    <w:rsid w:val="00D22A33"/>
    <w:rsid w:val="00D30AC8"/>
    <w:rsid w:val="00D46276"/>
    <w:rsid w:val="00D55F78"/>
    <w:rsid w:val="00D62917"/>
    <w:rsid w:val="00D63BDE"/>
    <w:rsid w:val="00D643C9"/>
    <w:rsid w:val="00D6716A"/>
    <w:rsid w:val="00D80F27"/>
    <w:rsid w:val="00D869B4"/>
    <w:rsid w:val="00DB0645"/>
    <w:rsid w:val="00DB2022"/>
    <w:rsid w:val="00DC3C0D"/>
    <w:rsid w:val="00DD1D3A"/>
    <w:rsid w:val="00DD2A99"/>
    <w:rsid w:val="00DD3FA6"/>
    <w:rsid w:val="00DF1123"/>
    <w:rsid w:val="00DF431D"/>
    <w:rsid w:val="00E13744"/>
    <w:rsid w:val="00E2247C"/>
    <w:rsid w:val="00E232FE"/>
    <w:rsid w:val="00E24222"/>
    <w:rsid w:val="00E36C94"/>
    <w:rsid w:val="00E500E7"/>
    <w:rsid w:val="00E519D8"/>
    <w:rsid w:val="00E72FD8"/>
    <w:rsid w:val="00E812B9"/>
    <w:rsid w:val="00E814CD"/>
    <w:rsid w:val="00E822B9"/>
    <w:rsid w:val="00E87247"/>
    <w:rsid w:val="00EB3527"/>
    <w:rsid w:val="00EB730E"/>
    <w:rsid w:val="00EC04B2"/>
    <w:rsid w:val="00EC0D9B"/>
    <w:rsid w:val="00ED1B49"/>
    <w:rsid w:val="00ED5E74"/>
    <w:rsid w:val="00EE7E39"/>
    <w:rsid w:val="00F055A1"/>
    <w:rsid w:val="00F10AE3"/>
    <w:rsid w:val="00F13587"/>
    <w:rsid w:val="00F16A32"/>
    <w:rsid w:val="00F32882"/>
    <w:rsid w:val="00F3361F"/>
    <w:rsid w:val="00F33B63"/>
    <w:rsid w:val="00F47390"/>
    <w:rsid w:val="00F6465F"/>
    <w:rsid w:val="00F67688"/>
    <w:rsid w:val="00F75CBC"/>
    <w:rsid w:val="00F820CA"/>
    <w:rsid w:val="00F85F16"/>
    <w:rsid w:val="00FA080A"/>
    <w:rsid w:val="00FA608C"/>
    <w:rsid w:val="00FA6230"/>
    <w:rsid w:val="00FB1742"/>
    <w:rsid w:val="00FC5B0B"/>
    <w:rsid w:val="00FC6D1E"/>
    <w:rsid w:val="00FD3856"/>
    <w:rsid w:val="00FD5C9C"/>
    <w:rsid w:val="00FD7016"/>
    <w:rsid w:val="00FE6AF8"/>
    <w:rsid w:val="00FE6FD3"/>
    <w:rsid w:val="0E907053"/>
    <w:rsid w:val="210E64C5"/>
    <w:rsid w:val="3B803800"/>
    <w:rsid w:val="3FAF7CA4"/>
    <w:rsid w:val="45232571"/>
    <w:rsid w:val="46B76ABB"/>
    <w:rsid w:val="48672B55"/>
    <w:rsid w:val="4C4F779D"/>
    <w:rsid w:val="4D4E4656"/>
    <w:rsid w:val="520A2580"/>
    <w:rsid w:val="6AA75135"/>
    <w:rsid w:val="78422F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字符"/>
    <w:basedOn w:val="8"/>
    <w:link w:val="2"/>
    <w:qFormat/>
    <w:uiPriority w:val="9"/>
    <w:rPr>
      <w:b/>
      <w:bCs/>
      <w:kern w:val="44"/>
      <w:sz w:val="44"/>
      <w:szCs w:val="44"/>
    </w:rPr>
  </w:style>
  <w:style w:type="character" w:customStyle="1" w:styleId="13">
    <w:name w:val="日期 字符"/>
    <w:basedOn w:val="8"/>
    <w:link w:val="3"/>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A5921-8293-4B48-8B7E-B648C6A08DD0}">
  <ds:schemaRefs/>
</ds:datastoreItem>
</file>

<file path=docProps/app.xml><?xml version="1.0" encoding="utf-8"?>
<Properties xmlns="http://schemas.openxmlformats.org/officeDocument/2006/extended-properties" xmlns:vt="http://schemas.openxmlformats.org/officeDocument/2006/docPropsVTypes">
  <Template>Normal</Template>
  <Pages>6</Pages>
  <Words>420</Words>
  <Characters>2396</Characters>
  <Lines>19</Lines>
  <Paragraphs>5</Paragraphs>
  <TotalTime>0</TotalTime>
  <ScaleCrop>false</ScaleCrop>
  <LinksUpToDate>false</LinksUpToDate>
  <CharactersWithSpaces>2811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2018-04-03T01:00:00Z</dcterms:created>
  <dc:creator>Windows 用户</dc:creator>
  <cp:lastModifiedBy>Wendy  宫</cp:lastModifiedBy>
  <cp:lastPrinted>2019-05-05T03:38:00Z</cp:lastPrinted>
  <dcterms:modified xsi:type="dcterms:W3CDTF">2021-10-19T03:12:56Z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8C615C6DBA3D41FFA4F3A29C4B64722F</vt:lpwstr>
  </property>
</Properties>
</file>